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82" w:rsidRPr="009B3882" w:rsidRDefault="009B3882" w:rsidP="009B3882">
      <w:pPr>
        <w:pStyle w:val="NoSpacing"/>
        <w:jc w:val="right"/>
        <w:rPr>
          <w:rFonts w:ascii="Arial" w:hAnsi="Arial" w:cs="Arial"/>
          <w:b/>
          <w:i/>
          <w:sz w:val="30"/>
          <w:szCs w:val="28"/>
          <w:u w:val="single"/>
        </w:rPr>
      </w:pPr>
      <w:r w:rsidRPr="009B3882">
        <w:rPr>
          <w:rFonts w:ascii="Arial" w:hAnsi="Arial" w:cs="Arial"/>
          <w:b/>
          <w:i/>
          <w:sz w:val="30"/>
          <w:szCs w:val="28"/>
          <w:u w:val="single"/>
        </w:rPr>
        <w:t xml:space="preserve">July, 2015 </w:t>
      </w:r>
    </w:p>
    <w:p w:rsidR="009B3882" w:rsidRPr="009B3882" w:rsidRDefault="009B3882" w:rsidP="009B3882">
      <w:pPr>
        <w:pStyle w:val="NoSpacing"/>
        <w:jc w:val="right"/>
        <w:rPr>
          <w:rFonts w:ascii="Arial" w:hAnsi="Arial" w:cs="Arial"/>
          <w:b/>
          <w:sz w:val="14"/>
          <w:szCs w:val="28"/>
          <w:u w:val="single"/>
        </w:rPr>
      </w:pPr>
    </w:p>
    <w:p w:rsidR="00BB0CE0" w:rsidRDefault="004F6C52" w:rsidP="00BB0CE0">
      <w:pPr>
        <w:pStyle w:val="NoSpacing"/>
        <w:jc w:val="center"/>
        <w:rPr>
          <w:rFonts w:ascii="Arial" w:hAnsi="Arial" w:cs="Arial"/>
          <w:b/>
          <w:sz w:val="28"/>
          <w:szCs w:val="28"/>
          <w:u w:val="single"/>
        </w:rPr>
      </w:pPr>
      <w:r w:rsidRPr="004F6C52">
        <w:rPr>
          <w:rStyle w:val="apple-converted-space"/>
          <w:rFonts w:ascii="Arial" w:hAnsi="Arial" w:cs="Arial"/>
          <w:b/>
          <w:bCs/>
          <w:color w:val="000000"/>
          <w:sz w:val="28"/>
          <w:szCs w:val="28"/>
          <w:u w:val="single"/>
          <w:shd w:val="clear" w:color="auto" w:fill="FFFFFF"/>
        </w:rPr>
        <w:t> </w:t>
      </w:r>
      <w:r w:rsidRPr="004F6C52">
        <w:rPr>
          <w:rFonts w:ascii="Arial" w:hAnsi="Arial" w:cs="Arial"/>
          <w:b/>
          <w:bCs/>
          <w:color w:val="000000"/>
          <w:sz w:val="28"/>
          <w:szCs w:val="28"/>
          <w:u w:val="single"/>
          <w:shd w:val="clear" w:color="auto" w:fill="FFFFFF"/>
        </w:rPr>
        <w:t>Analysis of s</w:t>
      </w:r>
      <w:r w:rsidR="00961C08" w:rsidRPr="004F6C52">
        <w:rPr>
          <w:rFonts w:ascii="Arial" w:hAnsi="Arial" w:cs="Arial"/>
          <w:b/>
          <w:sz w:val="30"/>
          <w:szCs w:val="28"/>
          <w:u w:val="single"/>
        </w:rPr>
        <w:t>tate</w:t>
      </w:r>
      <w:r w:rsidR="00961C08" w:rsidRPr="00961C08">
        <w:rPr>
          <w:rFonts w:ascii="Arial" w:hAnsi="Arial" w:cs="Arial"/>
          <w:b/>
          <w:sz w:val="30"/>
          <w:szCs w:val="28"/>
          <w:u w:val="single"/>
        </w:rPr>
        <w:t xml:space="preserve"> wise average yield gaps between FLD and State average yield of soybean (2008-13)</w:t>
      </w:r>
      <w:r w:rsidR="009B3882">
        <w:rPr>
          <w:rFonts w:ascii="Arial" w:hAnsi="Arial" w:cs="Arial"/>
          <w:b/>
          <w:sz w:val="30"/>
          <w:szCs w:val="28"/>
          <w:u w:val="single"/>
        </w:rPr>
        <w:t xml:space="preserve"> </w:t>
      </w:r>
    </w:p>
    <w:p w:rsidR="00BB0CE0" w:rsidRPr="009B3882" w:rsidRDefault="00BB0CE0" w:rsidP="00BB0CE0">
      <w:pPr>
        <w:pStyle w:val="NoSpacing"/>
        <w:jc w:val="center"/>
        <w:rPr>
          <w:rFonts w:ascii="Arial" w:hAnsi="Arial" w:cs="Arial"/>
          <w:b/>
          <w:sz w:val="20"/>
          <w:szCs w:val="28"/>
          <w:u w:val="single"/>
        </w:rPr>
      </w:pPr>
    </w:p>
    <w:p w:rsidR="008431E5" w:rsidRDefault="00324664" w:rsidP="00987FC9">
      <w:pPr>
        <w:pStyle w:val="NoSpacing"/>
        <w:ind w:firstLine="720"/>
        <w:jc w:val="both"/>
        <w:rPr>
          <w:rFonts w:ascii="Arial" w:hAnsi="Arial" w:cs="Arial"/>
          <w:sz w:val="28"/>
          <w:szCs w:val="28"/>
        </w:rPr>
      </w:pPr>
      <w:r>
        <w:rPr>
          <w:rFonts w:ascii="Arial" w:hAnsi="Arial" w:cs="Arial"/>
          <w:sz w:val="28"/>
          <w:szCs w:val="28"/>
        </w:rPr>
        <w:t>FLDs aims to demonstrate the improved production technologies evolved, refine and revalidated through the network of various All India Coordinated Research Project</w:t>
      </w:r>
      <w:r w:rsidR="008431E5">
        <w:rPr>
          <w:rFonts w:ascii="Arial" w:hAnsi="Arial" w:cs="Arial"/>
          <w:sz w:val="28"/>
          <w:szCs w:val="28"/>
        </w:rPr>
        <w:t xml:space="preserve"> (AICRP)</w:t>
      </w:r>
      <w:r>
        <w:rPr>
          <w:rFonts w:ascii="Arial" w:hAnsi="Arial" w:cs="Arial"/>
          <w:sz w:val="28"/>
          <w:szCs w:val="28"/>
        </w:rPr>
        <w:t xml:space="preserve">. </w:t>
      </w:r>
      <w:r w:rsidR="008431E5">
        <w:rPr>
          <w:rFonts w:ascii="Arial" w:hAnsi="Arial" w:cs="Arial"/>
          <w:sz w:val="28"/>
          <w:szCs w:val="28"/>
        </w:rPr>
        <w:t>FLDs of soybean are conducted by Directorate of Soybean Research (DSR) through the Scientists of AICRP</w:t>
      </w:r>
      <w:r>
        <w:rPr>
          <w:rFonts w:ascii="Arial" w:hAnsi="Arial" w:cs="Arial"/>
          <w:sz w:val="28"/>
          <w:szCs w:val="28"/>
        </w:rPr>
        <w:t xml:space="preserve"> </w:t>
      </w:r>
      <w:r w:rsidR="008431E5">
        <w:rPr>
          <w:rFonts w:ascii="Arial" w:hAnsi="Arial" w:cs="Arial"/>
          <w:sz w:val="28"/>
          <w:szCs w:val="28"/>
        </w:rPr>
        <w:t>of soybean located in s</w:t>
      </w:r>
      <w:r w:rsidR="00DA0EB8">
        <w:rPr>
          <w:rFonts w:ascii="Arial" w:hAnsi="Arial" w:cs="Arial"/>
          <w:sz w:val="28"/>
          <w:szCs w:val="28"/>
        </w:rPr>
        <w:t>oybean growing States.</w:t>
      </w:r>
      <w:r w:rsidR="0014439D">
        <w:rPr>
          <w:rFonts w:ascii="Arial" w:hAnsi="Arial" w:cs="Arial"/>
          <w:sz w:val="28"/>
          <w:szCs w:val="28"/>
        </w:rPr>
        <w:t xml:space="preserve"> </w:t>
      </w:r>
      <w:r w:rsidR="008431E5">
        <w:rPr>
          <w:rFonts w:ascii="Arial" w:hAnsi="Arial" w:cs="Arial"/>
          <w:sz w:val="28"/>
          <w:szCs w:val="28"/>
        </w:rPr>
        <w:t>The year wise details of FLDs conducted between 2008-09 to 2012-13 is given below:</w:t>
      </w:r>
    </w:p>
    <w:p w:rsidR="008431E5" w:rsidRDefault="008431E5" w:rsidP="00987FC9">
      <w:pPr>
        <w:pStyle w:val="NoSpacing"/>
        <w:ind w:firstLine="720"/>
        <w:jc w:val="both"/>
        <w:rPr>
          <w:rFonts w:ascii="Arial" w:hAnsi="Arial" w:cs="Arial"/>
          <w:sz w:val="28"/>
          <w:szCs w:val="28"/>
        </w:rPr>
      </w:pPr>
    </w:p>
    <w:tbl>
      <w:tblPr>
        <w:tblStyle w:val="TableGrid"/>
        <w:tblW w:w="0" w:type="auto"/>
        <w:tblLook w:val="04A0"/>
      </w:tblPr>
      <w:tblGrid>
        <w:gridCol w:w="1805"/>
        <w:gridCol w:w="1336"/>
        <w:gridCol w:w="1287"/>
        <w:gridCol w:w="1287"/>
        <w:gridCol w:w="1287"/>
        <w:gridCol w:w="1287"/>
        <w:gridCol w:w="1287"/>
      </w:tblGrid>
      <w:tr w:rsidR="007C125E" w:rsidTr="007C125E">
        <w:tc>
          <w:tcPr>
            <w:tcW w:w="1805" w:type="dxa"/>
          </w:tcPr>
          <w:p w:rsidR="007C125E" w:rsidRPr="007C125E" w:rsidRDefault="007C125E" w:rsidP="004708BF">
            <w:pPr>
              <w:pStyle w:val="NoSpacing"/>
              <w:jc w:val="both"/>
              <w:rPr>
                <w:rFonts w:ascii="Arial" w:hAnsi="Arial" w:cs="Arial"/>
                <w:b/>
                <w:sz w:val="28"/>
                <w:szCs w:val="28"/>
              </w:rPr>
            </w:pPr>
            <w:r w:rsidRPr="007C125E">
              <w:rPr>
                <w:rFonts w:ascii="Arial" w:hAnsi="Arial" w:cs="Arial"/>
                <w:b/>
                <w:sz w:val="28"/>
                <w:szCs w:val="28"/>
              </w:rPr>
              <w:t>State</w:t>
            </w:r>
          </w:p>
        </w:tc>
        <w:tc>
          <w:tcPr>
            <w:tcW w:w="1336" w:type="dxa"/>
          </w:tcPr>
          <w:p w:rsidR="007C125E" w:rsidRPr="007C125E" w:rsidRDefault="007C125E" w:rsidP="004708BF">
            <w:pPr>
              <w:pStyle w:val="NoSpacing"/>
              <w:jc w:val="both"/>
              <w:rPr>
                <w:rFonts w:ascii="Arial" w:hAnsi="Arial" w:cs="Arial"/>
                <w:b/>
                <w:sz w:val="28"/>
                <w:szCs w:val="28"/>
              </w:rPr>
            </w:pPr>
            <w:r w:rsidRPr="007C125E">
              <w:rPr>
                <w:rFonts w:ascii="Arial" w:hAnsi="Arial" w:cs="Arial"/>
                <w:b/>
                <w:sz w:val="28"/>
                <w:szCs w:val="28"/>
              </w:rPr>
              <w:t xml:space="preserve">No. of </w:t>
            </w:r>
            <w:r w:rsidR="009423BE" w:rsidRPr="007C125E">
              <w:rPr>
                <w:rFonts w:ascii="Arial" w:hAnsi="Arial" w:cs="Arial"/>
                <w:b/>
                <w:sz w:val="28"/>
                <w:szCs w:val="28"/>
              </w:rPr>
              <w:t>Centers</w:t>
            </w:r>
          </w:p>
        </w:tc>
        <w:tc>
          <w:tcPr>
            <w:tcW w:w="1287" w:type="dxa"/>
          </w:tcPr>
          <w:p w:rsidR="007C125E" w:rsidRPr="007C125E" w:rsidRDefault="007C125E" w:rsidP="004708BF">
            <w:pPr>
              <w:pStyle w:val="NoSpacing"/>
              <w:jc w:val="both"/>
              <w:rPr>
                <w:rFonts w:ascii="Arial" w:hAnsi="Arial" w:cs="Arial"/>
                <w:b/>
                <w:sz w:val="28"/>
                <w:szCs w:val="28"/>
              </w:rPr>
            </w:pPr>
            <w:r w:rsidRPr="007C125E">
              <w:rPr>
                <w:rFonts w:ascii="Arial" w:hAnsi="Arial" w:cs="Arial"/>
                <w:b/>
                <w:sz w:val="28"/>
                <w:szCs w:val="28"/>
              </w:rPr>
              <w:t>2008-09</w:t>
            </w:r>
          </w:p>
        </w:tc>
        <w:tc>
          <w:tcPr>
            <w:tcW w:w="1287" w:type="dxa"/>
          </w:tcPr>
          <w:p w:rsidR="007C125E" w:rsidRPr="007C125E" w:rsidRDefault="007C125E" w:rsidP="004708BF">
            <w:pPr>
              <w:pStyle w:val="NoSpacing"/>
              <w:jc w:val="both"/>
              <w:rPr>
                <w:rFonts w:ascii="Arial" w:hAnsi="Arial" w:cs="Arial"/>
                <w:b/>
                <w:sz w:val="28"/>
                <w:szCs w:val="28"/>
              </w:rPr>
            </w:pPr>
            <w:r w:rsidRPr="007C125E">
              <w:rPr>
                <w:rFonts w:ascii="Arial" w:hAnsi="Arial" w:cs="Arial"/>
                <w:b/>
                <w:sz w:val="28"/>
                <w:szCs w:val="28"/>
              </w:rPr>
              <w:t>2009-10</w:t>
            </w:r>
          </w:p>
        </w:tc>
        <w:tc>
          <w:tcPr>
            <w:tcW w:w="1287" w:type="dxa"/>
          </w:tcPr>
          <w:p w:rsidR="007C125E" w:rsidRPr="007C125E" w:rsidRDefault="007C125E" w:rsidP="004708BF">
            <w:pPr>
              <w:pStyle w:val="NoSpacing"/>
              <w:jc w:val="both"/>
              <w:rPr>
                <w:rFonts w:ascii="Arial" w:hAnsi="Arial" w:cs="Arial"/>
                <w:b/>
                <w:sz w:val="28"/>
                <w:szCs w:val="28"/>
              </w:rPr>
            </w:pPr>
            <w:r w:rsidRPr="007C125E">
              <w:rPr>
                <w:rFonts w:ascii="Arial" w:hAnsi="Arial" w:cs="Arial"/>
                <w:b/>
                <w:sz w:val="28"/>
                <w:szCs w:val="28"/>
              </w:rPr>
              <w:t>2010-11</w:t>
            </w:r>
          </w:p>
        </w:tc>
        <w:tc>
          <w:tcPr>
            <w:tcW w:w="1287" w:type="dxa"/>
          </w:tcPr>
          <w:p w:rsidR="007C125E" w:rsidRPr="007C125E" w:rsidRDefault="007C125E" w:rsidP="004708BF">
            <w:pPr>
              <w:pStyle w:val="NoSpacing"/>
              <w:jc w:val="both"/>
              <w:rPr>
                <w:rFonts w:ascii="Arial" w:hAnsi="Arial" w:cs="Arial"/>
                <w:b/>
                <w:sz w:val="28"/>
                <w:szCs w:val="28"/>
              </w:rPr>
            </w:pPr>
            <w:r w:rsidRPr="007C125E">
              <w:rPr>
                <w:rFonts w:ascii="Arial" w:hAnsi="Arial" w:cs="Arial"/>
                <w:b/>
                <w:sz w:val="28"/>
                <w:szCs w:val="28"/>
              </w:rPr>
              <w:t>2011-12</w:t>
            </w:r>
          </w:p>
        </w:tc>
        <w:tc>
          <w:tcPr>
            <w:tcW w:w="1287" w:type="dxa"/>
          </w:tcPr>
          <w:p w:rsidR="007C125E" w:rsidRPr="007C125E" w:rsidRDefault="007C125E" w:rsidP="004708BF">
            <w:pPr>
              <w:pStyle w:val="NoSpacing"/>
              <w:jc w:val="both"/>
              <w:rPr>
                <w:rFonts w:ascii="Arial" w:hAnsi="Arial" w:cs="Arial"/>
                <w:b/>
                <w:sz w:val="28"/>
                <w:szCs w:val="28"/>
              </w:rPr>
            </w:pPr>
            <w:r w:rsidRPr="007C125E">
              <w:rPr>
                <w:rFonts w:ascii="Arial" w:hAnsi="Arial" w:cs="Arial"/>
                <w:b/>
                <w:sz w:val="28"/>
                <w:szCs w:val="28"/>
              </w:rPr>
              <w:t>2012-13</w:t>
            </w:r>
          </w:p>
        </w:tc>
      </w:tr>
      <w:tr w:rsidR="007C125E" w:rsidTr="007C125E">
        <w:tc>
          <w:tcPr>
            <w:tcW w:w="1805" w:type="dxa"/>
          </w:tcPr>
          <w:p w:rsidR="007C125E" w:rsidRDefault="007C125E" w:rsidP="004708BF">
            <w:pPr>
              <w:pStyle w:val="NoSpacing"/>
              <w:jc w:val="both"/>
              <w:rPr>
                <w:rFonts w:ascii="Arial" w:hAnsi="Arial" w:cs="Arial"/>
                <w:sz w:val="28"/>
                <w:szCs w:val="28"/>
              </w:rPr>
            </w:pPr>
            <w:r>
              <w:rPr>
                <w:rFonts w:ascii="Arial" w:hAnsi="Arial" w:cs="Arial"/>
                <w:sz w:val="28"/>
                <w:szCs w:val="28"/>
              </w:rPr>
              <w:t>AP</w:t>
            </w:r>
          </w:p>
        </w:tc>
        <w:tc>
          <w:tcPr>
            <w:tcW w:w="1336" w:type="dxa"/>
          </w:tcPr>
          <w:p w:rsidR="007C125E" w:rsidRDefault="007C125E" w:rsidP="007C125E">
            <w:pPr>
              <w:pStyle w:val="NoSpacing"/>
              <w:jc w:val="center"/>
              <w:rPr>
                <w:rFonts w:ascii="Arial" w:hAnsi="Arial" w:cs="Arial"/>
                <w:sz w:val="28"/>
                <w:szCs w:val="28"/>
              </w:rPr>
            </w:pPr>
            <w:r>
              <w:rPr>
                <w:rFonts w:ascii="Arial" w:hAnsi="Arial" w:cs="Arial"/>
                <w:sz w:val="28"/>
                <w:szCs w:val="28"/>
              </w:rPr>
              <w:t>01</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08</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06</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06</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w:t>
            </w:r>
          </w:p>
        </w:tc>
      </w:tr>
      <w:tr w:rsidR="007C125E" w:rsidTr="007C125E">
        <w:tc>
          <w:tcPr>
            <w:tcW w:w="1805" w:type="dxa"/>
          </w:tcPr>
          <w:p w:rsidR="007C125E" w:rsidRDefault="007C125E" w:rsidP="004708BF">
            <w:pPr>
              <w:pStyle w:val="NoSpacing"/>
              <w:jc w:val="both"/>
              <w:rPr>
                <w:rFonts w:ascii="Arial" w:hAnsi="Arial" w:cs="Arial"/>
                <w:sz w:val="28"/>
                <w:szCs w:val="28"/>
              </w:rPr>
            </w:pPr>
            <w:r>
              <w:rPr>
                <w:rFonts w:ascii="Arial" w:hAnsi="Arial" w:cs="Arial"/>
                <w:sz w:val="28"/>
                <w:szCs w:val="28"/>
              </w:rPr>
              <w:t xml:space="preserve">Chhattisgarh </w:t>
            </w:r>
          </w:p>
        </w:tc>
        <w:tc>
          <w:tcPr>
            <w:tcW w:w="1336" w:type="dxa"/>
          </w:tcPr>
          <w:p w:rsidR="007C125E" w:rsidRDefault="007C125E" w:rsidP="007C125E">
            <w:pPr>
              <w:pStyle w:val="NoSpacing"/>
              <w:jc w:val="center"/>
              <w:rPr>
                <w:rFonts w:ascii="Arial" w:hAnsi="Arial" w:cs="Arial"/>
                <w:sz w:val="28"/>
                <w:szCs w:val="28"/>
              </w:rPr>
            </w:pPr>
            <w:r>
              <w:rPr>
                <w:rFonts w:ascii="Arial" w:hAnsi="Arial" w:cs="Arial"/>
                <w:sz w:val="28"/>
                <w:szCs w:val="28"/>
              </w:rPr>
              <w:t>01</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08</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06</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w:t>
            </w:r>
          </w:p>
        </w:tc>
      </w:tr>
      <w:tr w:rsidR="007C125E" w:rsidTr="007C125E">
        <w:tc>
          <w:tcPr>
            <w:tcW w:w="1805" w:type="dxa"/>
          </w:tcPr>
          <w:p w:rsidR="007C125E" w:rsidRDefault="007C125E" w:rsidP="004708BF">
            <w:pPr>
              <w:pStyle w:val="NoSpacing"/>
              <w:jc w:val="both"/>
              <w:rPr>
                <w:rFonts w:ascii="Arial" w:hAnsi="Arial" w:cs="Arial"/>
                <w:sz w:val="28"/>
                <w:szCs w:val="28"/>
              </w:rPr>
            </w:pPr>
            <w:r>
              <w:rPr>
                <w:rFonts w:ascii="Arial" w:hAnsi="Arial" w:cs="Arial"/>
                <w:sz w:val="28"/>
                <w:szCs w:val="28"/>
              </w:rPr>
              <w:t>Karnataka</w:t>
            </w:r>
          </w:p>
        </w:tc>
        <w:tc>
          <w:tcPr>
            <w:tcW w:w="1336" w:type="dxa"/>
          </w:tcPr>
          <w:p w:rsidR="007C125E" w:rsidRDefault="007C125E" w:rsidP="007C125E">
            <w:pPr>
              <w:pStyle w:val="NoSpacing"/>
              <w:jc w:val="center"/>
              <w:rPr>
                <w:rFonts w:ascii="Arial" w:hAnsi="Arial" w:cs="Arial"/>
                <w:sz w:val="28"/>
                <w:szCs w:val="28"/>
              </w:rPr>
            </w:pPr>
            <w:r>
              <w:rPr>
                <w:rFonts w:ascii="Arial" w:hAnsi="Arial" w:cs="Arial"/>
                <w:sz w:val="28"/>
                <w:szCs w:val="28"/>
              </w:rPr>
              <w:t>03</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41</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42</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42</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70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95</w:t>
            </w:r>
          </w:p>
        </w:tc>
      </w:tr>
      <w:tr w:rsidR="007C125E" w:rsidTr="007C125E">
        <w:tc>
          <w:tcPr>
            <w:tcW w:w="1805" w:type="dxa"/>
          </w:tcPr>
          <w:p w:rsidR="007C125E" w:rsidRDefault="007C125E" w:rsidP="004708BF">
            <w:pPr>
              <w:pStyle w:val="NoSpacing"/>
              <w:jc w:val="both"/>
              <w:rPr>
                <w:rFonts w:ascii="Arial" w:hAnsi="Arial" w:cs="Arial"/>
                <w:sz w:val="28"/>
                <w:szCs w:val="28"/>
              </w:rPr>
            </w:pPr>
            <w:r>
              <w:rPr>
                <w:rFonts w:ascii="Arial" w:hAnsi="Arial" w:cs="Arial"/>
                <w:sz w:val="28"/>
                <w:szCs w:val="28"/>
              </w:rPr>
              <w:t>MP</w:t>
            </w:r>
          </w:p>
        </w:tc>
        <w:tc>
          <w:tcPr>
            <w:tcW w:w="1336" w:type="dxa"/>
          </w:tcPr>
          <w:p w:rsidR="007C125E" w:rsidRDefault="007C125E" w:rsidP="007C125E">
            <w:pPr>
              <w:pStyle w:val="NoSpacing"/>
              <w:jc w:val="center"/>
              <w:rPr>
                <w:rFonts w:ascii="Arial" w:hAnsi="Arial" w:cs="Arial"/>
                <w:sz w:val="28"/>
                <w:szCs w:val="28"/>
              </w:rPr>
            </w:pPr>
            <w:r>
              <w:rPr>
                <w:rFonts w:ascii="Arial" w:hAnsi="Arial" w:cs="Arial"/>
                <w:sz w:val="28"/>
                <w:szCs w:val="28"/>
              </w:rPr>
              <w:t>04</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580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252</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257</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435</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410</w:t>
            </w:r>
          </w:p>
        </w:tc>
      </w:tr>
      <w:tr w:rsidR="007C125E" w:rsidTr="007C125E">
        <w:tc>
          <w:tcPr>
            <w:tcW w:w="1805" w:type="dxa"/>
          </w:tcPr>
          <w:p w:rsidR="007C125E" w:rsidRDefault="007C125E" w:rsidP="004708BF">
            <w:pPr>
              <w:pStyle w:val="NoSpacing"/>
              <w:jc w:val="both"/>
              <w:rPr>
                <w:rFonts w:ascii="Arial" w:hAnsi="Arial" w:cs="Arial"/>
                <w:sz w:val="28"/>
                <w:szCs w:val="28"/>
              </w:rPr>
            </w:pPr>
            <w:r>
              <w:rPr>
                <w:rFonts w:ascii="Arial" w:hAnsi="Arial" w:cs="Arial"/>
                <w:sz w:val="28"/>
                <w:szCs w:val="28"/>
              </w:rPr>
              <w:t>Maharashtra</w:t>
            </w:r>
          </w:p>
        </w:tc>
        <w:tc>
          <w:tcPr>
            <w:tcW w:w="1336" w:type="dxa"/>
          </w:tcPr>
          <w:p w:rsidR="007C125E" w:rsidRDefault="007C125E" w:rsidP="007C125E">
            <w:pPr>
              <w:pStyle w:val="NoSpacing"/>
              <w:jc w:val="center"/>
              <w:rPr>
                <w:rFonts w:ascii="Arial" w:hAnsi="Arial" w:cs="Arial"/>
                <w:sz w:val="28"/>
                <w:szCs w:val="28"/>
              </w:rPr>
            </w:pPr>
            <w:r>
              <w:rPr>
                <w:rFonts w:ascii="Arial" w:hAnsi="Arial" w:cs="Arial"/>
                <w:sz w:val="28"/>
                <w:szCs w:val="28"/>
              </w:rPr>
              <w:t>03</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21</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19</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19</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52</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49</w:t>
            </w:r>
          </w:p>
        </w:tc>
      </w:tr>
      <w:tr w:rsidR="007C125E" w:rsidTr="007C125E">
        <w:tc>
          <w:tcPr>
            <w:tcW w:w="1805" w:type="dxa"/>
          </w:tcPr>
          <w:p w:rsidR="007C125E" w:rsidRDefault="007C125E" w:rsidP="004708BF">
            <w:pPr>
              <w:pStyle w:val="NoSpacing"/>
              <w:jc w:val="both"/>
              <w:rPr>
                <w:rFonts w:ascii="Arial" w:hAnsi="Arial" w:cs="Arial"/>
                <w:sz w:val="28"/>
                <w:szCs w:val="28"/>
              </w:rPr>
            </w:pPr>
            <w:r>
              <w:rPr>
                <w:rFonts w:ascii="Arial" w:hAnsi="Arial" w:cs="Arial"/>
                <w:sz w:val="28"/>
                <w:szCs w:val="28"/>
              </w:rPr>
              <w:t>Rajasthan</w:t>
            </w:r>
          </w:p>
        </w:tc>
        <w:tc>
          <w:tcPr>
            <w:tcW w:w="1336" w:type="dxa"/>
          </w:tcPr>
          <w:p w:rsidR="007C125E" w:rsidRDefault="007C125E" w:rsidP="007C125E">
            <w:pPr>
              <w:pStyle w:val="NoSpacing"/>
              <w:jc w:val="center"/>
              <w:rPr>
                <w:rFonts w:ascii="Arial" w:hAnsi="Arial" w:cs="Arial"/>
                <w:sz w:val="28"/>
                <w:szCs w:val="28"/>
              </w:rPr>
            </w:pPr>
            <w:r>
              <w:rPr>
                <w:rFonts w:ascii="Arial" w:hAnsi="Arial" w:cs="Arial"/>
                <w:sz w:val="28"/>
                <w:szCs w:val="28"/>
              </w:rPr>
              <w:t>01</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11</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13</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35</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63</w:t>
            </w:r>
          </w:p>
        </w:tc>
      </w:tr>
      <w:tr w:rsidR="007C125E" w:rsidTr="007C125E">
        <w:tc>
          <w:tcPr>
            <w:tcW w:w="1805" w:type="dxa"/>
          </w:tcPr>
          <w:p w:rsidR="007C125E" w:rsidRDefault="007C125E" w:rsidP="004708BF">
            <w:pPr>
              <w:pStyle w:val="NoSpacing"/>
              <w:jc w:val="both"/>
              <w:rPr>
                <w:rFonts w:ascii="Arial" w:hAnsi="Arial" w:cs="Arial"/>
                <w:sz w:val="28"/>
                <w:szCs w:val="28"/>
              </w:rPr>
            </w:pPr>
            <w:r>
              <w:rPr>
                <w:rFonts w:ascii="Arial" w:hAnsi="Arial" w:cs="Arial"/>
                <w:sz w:val="28"/>
                <w:szCs w:val="28"/>
              </w:rPr>
              <w:t>Punjab</w:t>
            </w:r>
          </w:p>
        </w:tc>
        <w:tc>
          <w:tcPr>
            <w:tcW w:w="1336" w:type="dxa"/>
          </w:tcPr>
          <w:p w:rsidR="007C125E" w:rsidRDefault="007C125E" w:rsidP="007C125E">
            <w:pPr>
              <w:pStyle w:val="NoSpacing"/>
              <w:jc w:val="center"/>
              <w:rPr>
                <w:rFonts w:ascii="Arial" w:hAnsi="Arial" w:cs="Arial"/>
                <w:sz w:val="28"/>
                <w:szCs w:val="28"/>
              </w:rPr>
            </w:pPr>
            <w:r>
              <w:rPr>
                <w:rFonts w:ascii="Arial" w:hAnsi="Arial" w:cs="Arial"/>
                <w:sz w:val="28"/>
                <w:szCs w:val="28"/>
              </w:rPr>
              <w:t>01</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11</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07</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w:t>
            </w:r>
          </w:p>
        </w:tc>
      </w:tr>
      <w:tr w:rsidR="007C125E" w:rsidTr="007C125E">
        <w:tc>
          <w:tcPr>
            <w:tcW w:w="1805" w:type="dxa"/>
          </w:tcPr>
          <w:p w:rsidR="007C125E" w:rsidRDefault="007C125E" w:rsidP="00450C1A">
            <w:pPr>
              <w:pStyle w:val="NoSpacing"/>
              <w:jc w:val="both"/>
              <w:rPr>
                <w:rFonts w:ascii="Arial" w:hAnsi="Arial" w:cs="Arial"/>
                <w:sz w:val="28"/>
                <w:szCs w:val="28"/>
              </w:rPr>
            </w:pPr>
            <w:r>
              <w:rPr>
                <w:rFonts w:ascii="Arial" w:hAnsi="Arial" w:cs="Arial"/>
                <w:sz w:val="28"/>
                <w:szCs w:val="28"/>
              </w:rPr>
              <w:t>Jharkhand</w:t>
            </w:r>
          </w:p>
        </w:tc>
        <w:tc>
          <w:tcPr>
            <w:tcW w:w="1336" w:type="dxa"/>
          </w:tcPr>
          <w:p w:rsidR="007C125E" w:rsidRDefault="007C125E" w:rsidP="007C125E">
            <w:pPr>
              <w:pStyle w:val="NoSpacing"/>
              <w:jc w:val="center"/>
              <w:rPr>
                <w:rFonts w:ascii="Arial" w:hAnsi="Arial" w:cs="Arial"/>
                <w:sz w:val="28"/>
                <w:szCs w:val="28"/>
              </w:rPr>
            </w:pPr>
            <w:r>
              <w:rPr>
                <w:rFonts w:ascii="Arial" w:hAnsi="Arial" w:cs="Arial"/>
                <w:sz w:val="28"/>
                <w:szCs w:val="28"/>
              </w:rPr>
              <w:t>01</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08</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12</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19</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20</w:t>
            </w:r>
          </w:p>
        </w:tc>
      </w:tr>
      <w:tr w:rsidR="007C125E" w:rsidTr="007C125E">
        <w:tc>
          <w:tcPr>
            <w:tcW w:w="1805" w:type="dxa"/>
          </w:tcPr>
          <w:p w:rsidR="007C125E" w:rsidRDefault="007C125E" w:rsidP="00450C1A">
            <w:pPr>
              <w:pStyle w:val="NoSpacing"/>
              <w:jc w:val="both"/>
              <w:rPr>
                <w:rFonts w:ascii="Arial" w:hAnsi="Arial" w:cs="Arial"/>
                <w:sz w:val="28"/>
                <w:szCs w:val="28"/>
              </w:rPr>
            </w:pPr>
            <w:r>
              <w:rPr>
                <w:rFonts w:ascii="Arial" w:hAnsi="Arial" w:cs="Arial"/>
                <w:sz w:val="28"/>
                <w:szCs w:val="28"/>
              </w:rPr>
              <w:t>Others</w:t>
            </w:r>
          </w:p>
        </w:tc>
        <w:tc>
          <w:tcPr>
            <w:tcW w:w="1336" w:type="dxa"/>
          </w:tcPr>
          <w:p w:rsidR="007C125E" w:rsidRDefault="007C125E" w:rsidP="007C125E">
            <w:pPr>
              <w:pStyle w:val="NoSpacing"/>
              <w:jc w:val="center"/>
              <w:rPr>
                <w:rFonts w:ascii="Arial" w:hAnsi="Arial" w:cs="Arial"/>
                <w:sz w:val="28"/>
                <w:szCs w:val="28"/>
              </w:rPr>
            </w:pPr>
            <w:r>
              <w:rPr>
                <w:rFonts w:ascii="Arial" w:hAnsi="Arial" w:cs="Arial"/>
                <w:sz w:val="28"/>
                <w:szCs w:val="28"/>
              </w:rPr>
              <w:t>04</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60</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105</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44</w:t>
            </w:r>
          </w:p>
        </w:tc>
        <w:tc>
          <w:tcPr>
            <w:tcW w:w="1287" w:type="dxa"/>
          </w:tcPr>
          <w:p w:rsidR="007C125E" w:rsidRDefault="007C125E" w:rsidP="007C125E">
            <w:pPr>
              <w:pStyle w:val="NoSpacing"/>
              <w:jc w:val="center"/>
              <w:rPr>
                <w:rFonts w:ascii="Arial" w:hAnsi="Arial" w:cs="Arial"/>
                <w:sz w:val="28"/>
                <w:szCs w:val="28"/>
              </w:rPr>
            </w:pPr>
            <w:r>
              <w:rPr>
                <w:rFonts w:ascii="Arial" w:hAnsi="Arial" w:cs="Arial"/>
                <w:sz w:val="28"/>
                <w:szCs w:val="28"/>
              </w:rPr>
              <w:t>67</w:t>
            </w:r>
          </w:p>
        </w:tc>
        <w:tc>
          <w:tcPr>
            <w:tcW w:w="1287" w:type="dxa"/>
          </w:tcPr>
          <w:p w:rsidR="007C125E" w:rsidRDefault="009423BE" w:rsidP="007C125E">
            <w:pPr>
              <w:pStyle w:val="NoSpacing"/>
              <w:jc w:val="center"/>
              <w:rPr>
                <w:rFonts w:ascii="Arial" w:hAnsi="Arial" w:cs="Arial"/>
                <w:sz w:val="28"/>
                <w:szCs w:val="28"/>
              </w:rPr>
            </w:pPr>
            <w:r>
              <w:rPr>
                <w:rFonts w:ascii="Arial" w:hAnsi="Arial" w:cs="Arial"/>
                <w:sz w:val="28"/>
                <w:szCs w:val="28"/>
              </w:rPr>
              <w:t>88</w:t>
            </w:r>
          </w:p>
        </w:tc>
      </w:tr>
      <w:tr w:rsidR="007C125E" w:rsidTr="007C125E">
        <w:tc>
          <w:tcPr>
            <w:tcW w:w="1805" w:type="dxa"/>
          </w:tcPr>
          <w:p w:rsidR="007C125E" w:rsidRPr="007C125E" w:rsidRDefault="007C125E" w:rsidP="00450C1A">
            <w:pPr>
              <w:pStyle w:val="NoSpacing"/>
              <w:jc w:val="both"/>
              <w:rPr>
                <w:rFonts w:ascii="Arial" w:hAnsi="Arial" w:cs="Arial"/>
                <w:b/>
                <w:sz w:val="28"/>
                <w:szCs w:val="28"/>
              </w:rPr>
            </w:pPr>
            <w:r w:rsidRPr="007C125E">
              <w:rPr>
                <w:rFonts w:ascii="Arial" w:hAnsi="Arial" w:cs="Arial"/>
                <w:b/>
                <w:sz w:val="28"/>
                <w:szCs w:val="28"/>
              </w:rPr>
              <w:t>Total</w:t>
            </w:r>
          </w:p>
        </w:tc>
        <w:tc>
          <w:tcPr>
            <w:tcW w:w="1336" w:type="dxa"/>
          </w:tcPr>
          <w:p w:rsidR="007C125E" w:rsidRPr="007C125E" w:rsidRDefault="00391225" w:rsidP="007C125E">
            <w:pPr>
              <w:pStyle w:val="NoSpacing"/>
              <w:jc w:val="center"/>
              <w:rPr>
                <w:rFonts w:ascii="Arial" w:hAnsi="Arial" w:cs="Arial"/>
                <w:b/>
                <w:sz w:val="28"/>
                <w:szCs w:val="28"/>
              </w:rPr>
            </w:pPr>
            <w:r w:rsidRPr="007C125E">
              <w:rPr>
                <w:rFonts w:ascii="Arial" w:hAnsi="Arial" w:cs="Arial"/>
                <w:b/>
                <w:sz w:val="28"/>
                <w:szCs w:val="28"/>
              </w:rPr>
              <w:fldChar w:fldCharType="begin"/>
            </w:r>
            <w:r w:rsidR="007C125E" w:rsidRPr="007C125E">
              <w:rPr>
                <w:rFonts w:ascii="Arial" w:hAnsi="Arial" w:cs="Arial"/>
                <w:b/>
                <w:sz w:val="28"/>
                <w:szCs w:val="28"/>
              </w:rPr>
              <w:instrText xml:space="preserve"> =SUM(ABOVE) </w:instrText>
            </w:r>
            <w:r w:rsidRPr="007C125E">
              <w:rPr>
                <w:rFonts w:ascii="Arial" w:hAnsi="Arial" w:cs="Arial"/>
                <w:b/>
                <w:sz w:val="28"/>
                <w:szCs w:val="28"/>
              </w:rPr>
              <w:fldChar w:fldCharType="separate"/>
            </w:r>
            <w:r w:rsidR="007C125E" w:rsidRPr="007C125E">
              <w:rPr>
                <w:rFonts w:ascii="Arial" w:hAnsi="Arial" w:cs="Arial"/>
                <w:b/>
                <w:noProof/>
                <w:sz w:val="28"/>
                <w:szCs w:val="28"/>
              </w:rPr>
              <w:t>19</w:t>
            </w:r>
            <w:r w:rsidRPr="007C125E">
              <w:rPr>
                <w:rFonts w:ascii="Arial" w:hAnsi="Arial" w:cs="Arial"/>
                <w:b/>
                <w:sz w:val="28"/>
                <w:szCs w:val="28"/>
              </w:rPr>
              <w:fldChar w:fldCharType="end"/>
            </w:r>
          </w:p>
        </w:tc>
        <w:tc>
          <w:tcPr>
            <w:tcW w:w="1287" w:type="dxa"/>
          </w:tcPr>
          <w:p w:rsidR="007C125E" w:rsidRPr="007C125E" w:rsidRDefault="00391225" w:rsidP="007C125E">
            <w:pPr>
              <w:pStyle w:val="NoSpacing"/>
              <w:jc w:val="center"/>
              <w:rPr>
                <w:rFonts w:ascii="Arial" w:hAnsi="Arial" w:cs="Arial"/>
                <w:b/>
                <w:sz w:val="28"/>
                <w:szCs w:val="28"/>
              </w:rPr>
            </w:pPr>
            <w:r w:rsidRPr="007C125E">
              <w:rPr>
                <w:rFonts w:ascii="Arial" w:hAnsi="Arial" w:cs="Arial"/>
                <w:b/>
                <w:sz w:val="28"/>
                <w:szCs w:val="28"/>
              </w:rPr>
              <w:fldChar w:fldCharType="begin"/>
            </w:r>
            <w:r w:rsidR="007C125E" w:rsidRPr="007C125E">
              <w:rPr>
                <w:rFonts w:ascii="Arial" w:hAnsi="Arial" w:cs="Arial"/>
                <w:b/>
                <w:sz w:val="28"/>
                <w:szCs w:val="28"/>
              </w:rPr>
              <w:instrText xml:space="preserve"> =SUM(ABOVE) </w:instrText>
            </w:r>
            <w:r w:rsidRPr="007C125E">
              <w:rPr>
                <w:rFonts w:ascii="Arial" w:hAnsi="Arial" w:cs="Arial"/>
                <w:b/>
                <w:sz w:val="28"/>
                <w:szCs w:val="28"/>
              </w:rPr>
              <w:fldChar w:fldCharType="separate"/>
            </w:r>
            <w:r w:rsidR="007C125E" w:rsidRPr="007C125E">
              <w:rPr>
                <w:rFonts w:ascii="Arial" w:hAnsi="Arial" w:cs="Arial"/>
                <w:b/>
                <w:noProof/>
                <w:sz w:val="28"/>
                <w:szCs w:val="28"/>
              </w:rPr>
              <w:t>748</w:t>
            </w:r>
            <w:r w:rsidRPr="007C125E">
              <w:rPr>
                <w:rFonts w:ascii="Arial" w:hAnsi="Arial" w:cs="Arial"/>
                <w:b/>
                <w:sz w:val="28"/>
                <w:szCs w:val="28"/>
              </w:rPr>
              <w:fldChar w:fldCharType="end"/>
            </w:r>
          </w:p>
        </w:tc>
        <w:tc>
          <w:tcPr>
            <w:tcW w:w="1287" w:type="dxa"/>
          </w:tcPr>
          <w:p w:rsidR="007C125E" w:rsidRPr="007C125E" w:rsidRDefault="00391225" w:rsidP="007C125E">
            <w:pPr>
              <w:pStyle w:val="NoSpacing"/>
              <w:jc w:val="center"/>
              <w:rPr>
                <w:rFonts w:ascii="Arial" w:hAnsi="Arial" w:cs="Arial"/>
                <w:b/>
                <w:sz w:val="28"/>
                <w:szCs w:val="28"/>
              </w:rPr>
            </w:pPr>
            <w:r>
              <w:rPr>
                <w:rFonts w:ascii="Arial" w:hAnsi="Arial" w:cs="Arial"/>
                <w:b/>
                <w:sz w:val="28"/>
                <w:szCs w:val="28"/>
              </w:rPr>
              <w:fldChar w:fldCharType="begin"/>
            </w:r>
            <w:r w:rsidR="007C125E">
              <w:rPr>
                <w:rFonts w:ascii="Arial" w:hAnsi="Arial" w:cs="Arial"/>
                <w:b/>
                <w:sz w:val="28"/>
                <w:szCs w:val="28"/>
              </w:rPr>
              <w:instrText xml:space="preserve"> =SUM(ABOVE) </w:instrText>
            </w:r>
            <w:r>
              <w:rPr>
                <w:rFonts w:ascii="Arial" w:hAnsi="Arial" w:cs="Arial"/>
                <w:b/>
                <w:sz w:val="28"/>
                <w:szCs w:val="28"/>
              </w:rPr>
              <w:fldChar w:fldCharType="separate"/>
            </w:r>
            <w:r w:rsidR="007C125E">
              <w:rPr>
                <w:rFonts w:ascii="Arial" w:hAnsi="Arial" w:cs="Arial"/>
                <w:b/>
                <w:noProof/>
                <w:sz w:val="28"/>
                <w:szCs w:val="28"/>
              </w:rPr>
              <w:t>462</w:t>
            </w:r>
            <w:r>
              <w:rPr>
                <w:rFonts w:ascii="Arial" w:hAnsi="Arial" w:cs="Arial"/>
                <w:b/>
                <w:sz w:val="28"/>
                <w:szCs w:val="28"/>
              </w:rPr>
              <w:fldChar w:fldCharType="end"/>
            </w:r>
          </w:p>
        </w:tc>
        <w:tc>
          <w:tcPr>
            <w:tcW w:w="1287" w:type="dxa"/>
          </w:tcPr>
          <w:p w:rsidR="007C125E" w:rsidRPr="007C125E" w:rsidRDefault="00391225" w:rsidP="007C125E">
            <w:pPr>
              <w:pStyle w:val="NoSpacing"/>
              <w:jc w:val="center"/>
              <w:rPr>
                <w:rFonts w:ascii="Arial" w:hAnsi="Arial" w:cs="Arial"/>
                <w:b/>
                <w:sz w:val="28"/>
                <w:szCs w:val="28"/>
              </w:rPr>
            </w:pPr>
            <w:r>
              <w:rPr>
                <w:rFonts w:ascii="Arial" w:hAnsi="Arial" w:cs="Arial"/>
                <w:b/>
                <w:sz w:val="28"/>
                <w:szCs w:val="28"/>
              </w:rPr>
              <w:fldChar w:fldCharType="begin"/>
            </w:r>
            <w:r w:rsidR="007C125E">
              <w:rPr>
                <w:rFonts w:ascii="Arial" w:hAnsi="Arial" w:cs="Arial"/>
                <w:b/>
                <w:sz w:val="28"/>
                <w:szCs w:val="28"/>
              </w:rPr>
              <w:instrText xml:space="preserve"> =SUM(ABOVE) </w:instrText>
            </w:r>
            <w:r>
              <w:rPr>
                <w:rFonts w:ascii="Arial" w:hAnsi="Arial" w:cs="Arial"/>
                <w:b/>
                <w:sz w:val="28"/>
                <w:szCs w:val="28"/>
              </w:rPr>
              <w:fldChar w:fldCharType="separate"/>
            </w:r>
            <w:r w:rsidR="007C125E">
              <w:rPr>
                <w:rFonts w:ascii="Arial" w:hAnsi="Arial" w:cs="Arial"/>
                <w:b/>
                <w:noProof/>
                <w:sz w:val="28"/>
                <w:szCs w:val="28"/>
              </w:rPr>
              <w:t>398</w:t>
            </w:r>
            <w:r>
              <w:rPr>
                <w:rFonts w:ascii="Arial" w:hAnsi="Arial" w:cs="Arial"/>
                <w:b/>
                <w:sz w:val="28"/>
                <w:szCs w:val="28"/>
              </w:rPr>
              <w:fldChar w:fldCharType="end"/>
            </w:r>
          </w:p>
        </w:tc>
        <w:tc>
          <w:tcPr>
            <w:tcW w:w="1287" w:type="dxa"/>
          </w:tcPr>
          <w:p w:rsidR="007C125E" w:rsidRPr="007C125E" w:rsidRDefault="00391225" w:rsidP="007C125E">
            <w:pPr>
              <w:pStyle w:val="NoSpacing"/>
              <w:jc w:val="center"/>
              <w:rPr>
                <w:rFonts w:ascii="Arial" w:hAnsi="Arial" w:cs="Arial"/>
                <w:b/>
                <w:sz w:val="28"/>
                <w:szCs w:val="28"/>
              </w:rPr>
            </w:pPr>
            <w:r>
              <w:rPr>
                <w:rFonts w:ascii="Arial" w:hAnsi="Arial" w:cs="Arial"/>
                <w:b/>
                <w:sz w:val="28"/>
                <w:szCs w:val="28"/>
              </w:rPr>
              <w:fldChar w:fldCharType="begin"/>
            </w:r>
            <w:r w:rsidR="007C125E">
              <w:rPr>
                <w:rFonts w:ascii="Arial" w:hAnsi="Arial" w:cs="Arial"/>
                <w:b/>
                <w:sz w:val="28"/>
                <w:szCs w:val="28"/>
              </w:rPr>
              <w:instrText xml:space="preserve"> =SUM(ABOVE) </w:instrText>
            </w:r>
            <w:r>
              <w:rPr>
                <w:rFonts w:ascii="Arial" w:hAnsi="Arial" w:cs="Arial"/>
                <w:b/>
                <w:sz w:val="28"/>
                <w:szCs w:val="28"/>
              </w:rPr>
              <w:fldChar w:fldCharType="separate"/>
            </w:r>
            <w:r w:rsidR="007C125E">
              <w:rPr>
                <w:rFonts w:ascii="Arial" w:hAnsi="Arial" w:cs="Arial"/>
                <w:b/>
                <w:noProof/>
                <w:sz w:val="28"/>
                <w:szCs w:val="28"/>
              </w:rPr>
              <w:t>708</w:t>
            </w:r>
            <w:r>
              <w:rPr>
                <w:rFonts w:ascii="Arial" w:hAnsi="Arial" w:cs="Arial"/>
                <w:b/>
                <w:sz w:val="28"/>
                <w:szCs w:val="28"/>
              </w:rPr>
              <w:fldChar w:fldCharType="end"/>
            </w:r>
          </w:p>
        </w:tc>
        <w:tc>
          <w:tcPr>
            <w:tcW w:w="1287" w:type="dxa"/>
          </w:tcPr>
          <w:p w:rsidR="007C125E" w:rsidRPr="007C125E" w:rsidRDefault="00391225" w:rsidP="007C125E">
            <w:pPr>
              <w:pStyle w:val="NoSpacing"/>
              <w:jc w:val="center"/>
              <w:rPr>
                <w:rFonts w:ascii="Arial" w:hAnsi="Arial" w:cs="Arial"/>
                <w:b/>
                <w:sz w:val="28"/>
                <w:szCs w:val="28"/>
              </w:rPr>
            </w:pPr>
            <w:r>
              <w:rPr>
                <w:rFonts w:ascii="Arial" w:hAnsi="Arial" w:cs="Arial"/>
                <w:b/>
                <w:sz w:val="28"/>
                <w:szCs w:val="28"/>
              </w:rPr>
              <w:fldChar w:fldCharType="begin"/>
            </w:r>
            <w:r w:rsidR="009423BE">
              <w:rPr>
                <w:rFonts w:ascii="Arial" w:hAnsi="Arial" w:cs="Arial"/>
                <w:b/>
                <w:sz w:val="28"/>
                <w:szCs w:val="28"/>
              </w:rPr>
              <w:instrText xml:space="preserve"> =SUM(ABOVE) </w:instrText>
            </w:r>
            <w:r>
              <w:rPr>
                <w:rFonts w:ascii="Arial" w:hAnsi="Arial" w:cs="Arial"/>
                <w:b/>
                <w:sz w:val="28"/>
                <w:szCs w:val="28"/>
              </w:rPr>
              <w:fldChar w:fldCharType="separate"/>
            </w:r>
            <w:r w:rsidR="009423BE">
              <w:rPr>
                <w:rFonts w:ascii="Arial" w:hAnsi="Arial" w:cs="Arial"/>
                <w:b/>
                <w:noProof/>
                <w:sz w:val="28"/>
                <w:szCs w:val="28"/>
              </w:rPr>
              <w:t>755</w:t>
            </w:r>
            <w:r>
              <w:rPr>
                <w:rFonts w:ascii="Arial" w:hAnsi="Arial" w:cs="Arial"/>
                <w:b/>
                <w:sz w:val="28"/>
                <w:szCs w:val="28"/>
              </w:rPr>
              <w:fldChar w:fldCharType="end"/>
            </w:r>
          </w:p>
        </w:tc>
      </w:tr>
      <w:tr w:rsidR="00DA0EB8" w:rsidTr="00D6427C">
        <w:tc>
          <w:tcPr>
            <w:tcW w:w="3141" w:type="dxa"/>
            <w:gridSpan w:val="2"/>
          </w:tcPr>
          <w:p w:rsidR="00DA0EB8" w:rsidRPr="007C125E" w:rsidRDefault="00DA0EB8" w:rsidP="007C125E">
            <w:pPr>
              <w:pStyle w:val="NoSpacing"/>
              <w:jc w:val="center"/>
              <w:rPr>
                <w:rFonts w:ascii="Arial" w:hAnsi="Arial" w:cs="Arial"/>
                <w:b/>
                <w:sz w:val="28"/>
                <w:szCs w:val="28"/>
              </w:rPr>
            </w:pPr>
            <w:r>
              <w:rPr>
                <w:rFonts w:ascii="Arial" w:hAnsi="Arial" w:cs="Arial"/>
                <w:b/>
                <w:sz w:val="28"/>
                <w:szCs w:val="28"/>
              </w:rPr>
              <w:t>Area in ha</w:t>
            </w:r>
          </w:p>
        </w:tc>
        <w:tc>
          <w:tcPr>
            <w:tcW w:w="1287" w:type="dxa"/>
          </w:tcPr>
          <w:p w:rsidR="00DA0EB8" w:rsidRPr="007C125E" w:rsidRDefault="00DA0EB8" w:rsidP="007C125E">
            <w:pPr>
              <w:pStyle w:val="NoSpacing"/>
              <w:jc w:val="center"/>
              <w:rPr>
                <w:rFonts w:ascii="Arial" w:hAnsi="Arial" w:cs="Arial"/>
                <w:b/>
                <w:sz w:val="28"/>
                <w:szCs w:val="28"/>
              </w:rPr>
            </w:pPr>
            <w:r>
              <w:rPr>
                <w:rFonts w:ascii="Arial" w:hAnsi="Arial" w:cs="Arial"/>
                <w:b/>
                <w:sz w:val="28"/>
                <w:szCs w:val="28"/>
              </w:rPr>
              <w:t>299.2</w:t>
            </w:r>
          </w:p>
        </w:tc>
        <w:tc>
          <w:tcPr>
            <w:tcW w:w="1287" w:type="dxa"/>
          </w:tcPr>
          <w:p w:rsidR="00DA0EB8" w:rsidRDefault="00DA0EB8" w:rsidP="00DA0EB8">
            <w:pPr>
              <w:pStyle w:val="NoSpacing"/>
              <w:jc w:val="center"/>
              <w:rPr>
                <w:rFonts w:ascii="Arial" w:hAnsi="Arial" w:cs="Arial"/>
                <w:b/>
                <w:sz w:val="28"/>
                <w:szCs w:val="28"/>
              </w:rPr>
            </w:pPr>
            <w:r>
              <w:rPr>
                <w:rFonts w:ascii="Arial" w:hAnsi="Arial" w:cs="Arial"/>
                <w:b/>
                <w:sz w:val="28"/>
                <w:szCs w:val="28"/>
              </w:rPr>
              <w:t>184.8</w:t>
            </w:r>
          </w:p>
        </w:tc>
        <w:tc>
          <w:tcPr>
            <w:tcW w:w="1287" w:type="dxa"/>
          </w:tcPr>
          <w:p w:rsidR="00DA0EB8" w:rsidRDefault="00DA0EB8" w:rsidP="007C125E">
            <w:pPr>
              <w:pStyle w:val="NoSpacing"/>
              <w:jc w:val="center"/>
              <w:rPr>
                <w:rFonts w:ascii="Arial" w:hAnsi="Arial" w:cs="Arial"/>
                <w:b/>
                <w:sz w:val="28"/>
                <w:szCs w:val="28"/>
              </w:rPr>
            </w:pPr>
            <w:r>
              <w:rPr>
                <w:rFonts w:ascii="Arial" w:hAnsi="Arial" w:cs="Arial"/>
                <w:b/>
                <w:sz w:val="28"/>
                <w:szCs w:val="28"/>
              </w:rPr>
              <w:t>159.2</w:t>
            </w:r>
          </w:p>
        </w:tc>
        <w:tc>
          <w:tcPr>
            <w:tcW w:w="1287" w:type="dxa"/>
          </w:tcPr>
          <w:p w:rsidR="00DA0EB8" w:rsidRDefault="00DA0EB8" w:rsidP="007C125E">
            <w:pPr>
              <w:pStyle w:val="NoSpacing"/>
              <w:jc w:val="center"/>
              <w:rPr>
                <w:rFonts w:ascii="Arial" w:hAnsi="Arial" w:cs="Arial"/>
                <w:b/>
                <w:sz w:val="28"/>
                <w:szCs w:val="28"/>
              </w:rPr>
            </w:pPr>
            <w:r>
              <w:rPr>
                <w:rFonts w:ascii="Arial" w:hAnsi="Arial" w:cs="Arial"/>
                <w:b/>
                <w:sz w:val="28"/>
                <w:szCs w:val="28"/>
              </w:rPr>
              <w:t>283.2</w:t>
            </w:r>
          </w:p>
        </w:tc>
        <w:tc>
          <w:tcPr>
            <w:tcW w:w="1287" w:type="dxa"/>
          </w:tcPr>
          <w:p w:rsidR="00DA0EB8" w:rsidRDefault="00DA0EB8" w:rsidP="007C125E">
            <w:pPr>
              <w:pStyle w:val="NoSpacing"/>
              <w:jc w:val="center"/>
              <w:rPr>
                <w:rFonts w:ascii="Arial" w:hAnsi="Arial" w:cs="Arial"/>
                <w:b/>
                <w:sz w:val="28"/>
                <w:szCs w:val="28"/>
              </w:rPr>
            </w:pPr>
            <w:r>
              <w:rPr>
                <w:rFonts w:ascii="Arial" w:hAnsi="Arial" w:cs="Arial"/>
                <w:b/>
                <w:sz w:val="28"/>
                <w:szCs w:val="28"/>
              </w:rPr>
              <w:t>302.0</w:t>
            </w:r>
          </w:p>
        </w:tc>
      </w:tr>
    </w:tbl>
    <w:p w:rsidR="008431E5" w:rsidRDefault="008431E5" w:rsidP="004708BF">
      <w:pPr>
        <w:pStyle w:val="NoSpacing"/>
        <w:jc w:val="both"/>
        <w:rPr>
          <w:rFonts w:ascii="Arial" w:hAnsi="Arial" w:cs="Arial"/>
          <w:sz w:val="28"/>
          <w:szCs w:val="28"/>
        </w:rPr>
      </w:pPr>
    </w:p>
    <w:p w:rsidR="00FF28E6" w:rsidRDefault="008431E5" w:rsidP="00987FC9">
      <w:pPr>
        <w:pStyle w:val="NoSpacing"/>
        <w:ind w:firstLine="720"/>
        <w:jc w:val="both"/>
        <w:rPr>
          <w:rFonts w:ascii="Arial" w:hAnsi="Arial" w:cs="Arial"/>
          <w:sz w:val="28"/>
          <w:szCs w:val="28"/>
        </w:rPr>
      </w:pPr>
      <w:r>
        <w:rPr>
          <w:rFonts w:ascii="Arial" w:hAnsi="Arial" w:cs="Arial"/>
          <w:sz w:val="28"/>
          <w:szCs w:val="28"/>
        </w:rPr>
        <w:t xml:space="preserve">  </w:t>
      </w:r>
      <w:r w:rsidR="00913E23">
        <w:rPr>
          <w:rFonts w:ascii="Arial" w:hAnsi="Arial" w:cs="Arial"/>
          <w:sz w:val="28"/>
          <w:szCs w:val="28"/>
        </w:rPr>
        <w:t xml:space="preserve">The yield of FLD has been compared with the farmer practice normally adopted for soybean cultivation, which indicates an yield increase from 6% to 76%. </w:t>
      </w:r>
      <w:r w:rsidR="00254C84">
        <w:rPr>
          <w:rFonts w:ascii="Arial" w:hAnsi="Arial" w:cs="Arial"/>
          <w:sz w:val="28"/>
          <w:szCs w:val="28"/>
        </w:rPr>
        <w:t>To analyze the yield impact of FLD, state average yield and average yield recorded under FLDs in various States have been worked out over  a period of five years from 2008-09 to 2012-13</w:t>
      </w:r>
      <w:r w:rsidR="00FF28E6">
        <w:rPr>
          <w:rFonts w:ascii="Arial" w:hAnsi="Arial" w:cs="Arial"/>
          <w:sz w:val="28"/>
          <w:szCs w:val="28"/>
        </w:rPr>
        <w:t xml:space="preserve"> </w:t>
      </w:r>
      <w:r w:rsidR="00FF28E6" w:rsidRPr="00FF28E6">
        <w:rPr>
          <w:rFonts w:ascii="Arial" w:hAnsi="Arial" w:cs="Arial"/>
          <w:b/>
          <w:sz w:val="28"/>
          <w:szCs w:val="28"/>
        </w:rPr>
        <w:t>(Table)</w:t>
      </w:r>
      <w:r w:rsidR="00FF28E6">
        <w:rPr>
          <w:rFonts w:ascii="Arial" w:hAnsi="Arial" w:cs="Arial"/>
          <w:b/>
          <w:sz w:val="28"/>
          <w:szCs w:val="28"/>
        </w:rPr>
        <w:t xml:space="preserve"> and a</w:t>
      </w:r>
      <w:r w:rsidR="00FF28E6">
        <w:rPr>
          <w:rFonts w:ascii="Arial" w:hAnsi="Arial" w:cs="Arial"/>
          <w:sz w:val="28"/>
          <w:szCs w:val="28"/>
        </w:rPr>
        <w:t>nalyzed as under:</w:t>
      </w:r>
    </w:p>
    <w:p w:rsidR="003B1538" w:rsidRDefault="003B1538" w:rsidP="00987FC9">
      <w:pPr>
        <w:pStyle w:val="NoSpacing"/>
        <w:ind w:firstLine="720"/>
        <w:jc w:val="both"/>
        <w:rPr>
          <w:rFonts w:ascii="Arial" w:hAnsi="Arial" w:cs="Arial"/>
          <w:sz w:val="28"/>
          <w:szCs w:val="28"/>
        </w:rPr>
      </w:pPr>
    </w:p>
    <w:p w:rsidR="009F47A9" w:rsidRDefault="00CE5294" w:rsidP="009F47A9">
      <w:pPr>
        <w:pStyle w:val="NoSpacing"/>
        <w:numPr>
          <w:ilvl w:val="0"/>
          <w:numId w:val="1"/>
        </w:numPr>
        <w:jc w:val="both"/>
        <w:rPr>
          <w:rFonts w:ascii="Arial" w:hAnsi="Arial" w:cs="Arial"/>
          <w:sz w:val="28"/>
          <w:szCs w:val="28"/>
        </w:rPr>
      </w:pPr>
      <w:r w:rsidRPr="00CE5294">
        <w:rPr>
          <w:rFonts w:ascii="Arial" w:hAnsi="Arial" w:cs="Arial"/>
          <w:sz w:val="28"/>
          <w:szCs w:val="28"/>
        </w:rPr>
        <w:t xml:space="preserve">Average </w:t>
      </w:r>
      <w:r w:rsidR="000A06D9" w:rsidRPr="00CE5294">
        <w:rPr>
          <w:rFonts w:ascii="Arial" w:hAnsi="Arial" w:cs="Arial"/>
          <w:sz w:val="28"/>
          <w:szCs w:val="28"/>
        </w:rPr>
        <w:t>yield of FLD</w:t>
      </w:r>
      <w:r w:rsidRPr="00CE5294">
        <w:rPr>
          <w:rFonts w:ascii="Arial" w:hAnsi="Arial" w:cs="Arial"/>
          <w:sz w:val="28"/>
          <w:szCs w:val="28"/>
        </w:rPr>
        <w:t xml:space="preserve"> in all the State is higher</w:t>
      </w:r>
      <w:r w:rsidR="000A06D9" w:rsidRPr="00CE5294">
        <w:rPr>
          <w:rFonts w:ascii="Arial" w:hAnsi="Arial" w:cs="Arial"/>
          <w:sz w:val="28"/>
          <w:szCs w:val="28"/>
        </w:rPr>
        <w:t xml:space="preserve"> than the </w:t>
      </w:r>
      <w:r w:rsidR="00FF28E6">
        <w:rPr>
          <w:rFonts w:ascii="Arial" w:hAnsi="Arial" w:cs="Arial"/>
          <w:sz w:val="28"/>
          <w:szCs w:val="28"/>
        </w:rPr>
        <w:t xml:space="preserve">National and as well as State </w:t>
      </w:r>
      <w:r w:rsidR="000A06D9" w:rsidRPr="00CE5294">
        <w:rPr>
          <w:rFonts w:ascii="Arial" w:hAnsi="Arial" w:cs="Arial"/>
          <w:sz w:val="28"/>
          <w:szCs w:val="28"/>
        </w:rPr>
        <w:t>average yield</w:t>
      </w:r>
      <w:r w:rsidR="00FF28E6">
        <w:rPr>
          <w:rFonts w:ascii="Arial" w:hAnsi="Arial" w:cs="Arial"/>
          <w:sz w:val="28"/>
          <w:szCs w:val="28"/>
        </w:rPr>
        <w:t xml:space="preserve"> </w:t>
      </w:r>
      <w:r w:rsidR="00FF28E6" w:rsidRPr="00FF28E6">
        <w:rPr>
          <w:rFonts w:ascii="Arial" w:hAnsi="Arial" w:cs="Arial"/>
          <w:b/>
          <w:sz w:val="28"/>
          <w:szCs w:val="28"/>
        </w:rPr>
        <w:t>(Figure-I)</w:t>
      </w:r>
      <w:r w:rsidRPr="00FF28E6">
        <w:rPr>
          <w:rFonts w:ascii="Arial" w:hAnsi="Arial" w:cs="Arial"/>
          <w:b/>
          <w:sz w:val="28"/>
          <w:szCs w:val="28"/>
        </w:rPr>
        <w:t>.</w:t>
      </w:r>
      <w:r w:rsidRPr="00CE5294">
        <w:rPr>
          <w:rFonts w:ascii="Arial" w:hAnsi="Arial" w:cs="Arial"/>
          <w:sz w:val="28"/>
          <w:szCs w:val="28"/>
        </w:rPr>
        <w:t xml:space="preserve"> </w:t>
      </w:r>
    </w:p>
    <w:p w:rsidR="00CE5294" w:rsidRPr="00CE5294" w:rsidRDefault="00CE5294" w:rsidP="00CE5294">
      <w:pPr>
        <w:pStyle w:val="NoSpacing"/>
        <w:ind w:left="720"/>
        <w:jc w:val="both"/>
        <w:rPr>
          <w:rFonts w:ascii="Arial" w:hAnsi="Arial" w:cs="Arial"/>
          <w:sz w:val="28"/>
          <w:szCs w:val="28"/>
        </w:rPr>
      </w:pPr>
    </w:p>
    <w:p w:rsidR="00FF28E6" w:rsidRDefault="00FF28E6" w:rsidP="00B32DD2">
      <w:pPr>
        <w:pStyle w:val="NoSpacing"/>
        <w:numPr>
          <w:ilvl w:val="0"/>
          <w:numId w:val="1"/>
        </w:numPr>
        <w:jc w:val="both"/>
        <w:rPr>
          <w:rFonts w:ascii="Arial" w:hAnsi="Arial" w:cs="Arial"/>
          <w:sz w:val="28"/>
          <w:szCs w:val="28"/>
        </w:rPr>
      </w:pPr>
      <w:r>
        <w:rPr>
          <w:rFonts w:ascii="Arial" w:hAnsi="Arial" w:cs="Arial"/>
          <w:sz w:val="28"/>
          <w:szCs w:val="28"/>
        </w:rPr>
        <w:t xml:space="preserve">Average yield of Chhattisgarh (1020 kg/ha), Jharkhand (300 kg/ha) and Karnataka (788 kg/ha) is much lower than the National Average Yield (1198 kg/ha) and yield recorded under FLD(1290-2099 kg/ ha) </w:t>
      </w:r>
      <w:r>
        <w:rPr>
          <w:rFonts w:ascii="Arial" w:hAnsi="Arial" w:cs="Arial"/>
          <w:sz w:val="28"/>
          <w:szCs w:val="28"/>
        </w:rPr>
        <w:lastRenderedPageBreak/>
        <w:t>in these States indicates larger scope for yield improvement and area expansion under soybean.</w:t>
      </w:r>
    </w:p>
    <w:p w:rsidR="00FF28E6" w:rsidRDefault="00FF28E6" w:rsidP="00FF28E6">
      <w:pPr>
        <w:pStyle w:val="ListParagraph"/>
        <w:rPr>
          <w:rFonts w:ascii="Arial" w:hAnsi="Arial" w:cs="Arial"/>
          <w:sz w:val="28"/>
          <w:szCs w:val="28"/>
        </w:rPr>
      </w:pPr>
    </w:p>
    <w:p w:rsidR="000D11CE" w:rsidRDefault="000D11CE" w:rsidP="000D11CE">
      <w:pPr>
        <w:pStyle w:val="NoSpacing"/>
        <w:numPr>
          <w:ilvl w:val="0"/>
          <w:numId w:val="1"/>
        </w:numPr>
        <w:jc w:val="both"/>
        <w:rPr>
          <w:rFonts w:ascii="Arial" w:hAnsi="Arial" w:cs="Arial"/>
          <w:sz w:val="28"/>
          <w:szCs w:val="28"/>
        </w:rPr>
      </w:pPr>
      <w:r>
        <w:rPr>
          <w:rFonts w:ascii="Arial" w:hAnsi="Arial" w:cs="Arial"/>
          <w:sz w:val="28"/>
          <w:szCs w:val="28"/>
        </w:rPr>
        <w:t xml:space="preserve">Though, larger yield gap of 58% cannot represent the entire soybean growing situation of Karnataka due to large soil variation (laterite to black cotton soils), however, the AICRP centers, who conducted FLDs in the States may be involved in identification of potential areas/districts for area expansion under soybean.   </w:t>
      </w:r>
    </w:p>
    <w:p w:rsidR="000D11CE" w:rsidRDefault="000D11CE" w:rsidP="000D11CE">
      <w:pPr>
        <w:pStyle w:val="NoSpacing"/>
        <w:ind w:left="720"/>
        <w:jc w:val="both"/>
        <w:rPr>
          <w:rFonts w:ascii="Arial" w:hAnsi="Arial" w:cs="Arial"/>
          <w:sz w:val="28"/>
          <w:szCs w:val="28"/>
        </w:rPr>
      </w:pPr>
    </w:p>
    <w:p w:rsidR="00CE5294" w:rsidRPr="00366FA4" w:rsidRDefault="00CE5294" w:rsidP="00961C08">
      <w:pPr>
        <w:pStyle w:val="NoSpacing"/>
        <w:rPr>
          <w:sz w:val="2"/>
        </w:rPr>
      </w:pPr>
    </w:p>
    <w:p w:rsidR="00366FA4" w:rsidRDefault="000D11CE" w:rsidP="00366FA4">
      <w:pPr>
        <w:pStyle w:val="NoSpacing"/>
        <w:numPr>
          <w:ilvl w:val="0"/>
          <w:numId w:val="1"/>
        </w:numPr>
        <w:jc w:val="both"/>
        <w:rPr>
          <w:rFonts w:ascii="Arial" w:hAnsi="Arial" w:cs="Arial"/>
          <w:sz w:val="28"/>
          <w:szCs w:val="28"/>
        </w:rPr>
      </w:pPr>
      <w:r w:rsidRPr="00366FA4">
        <w:rPr>
          <w:rFonts w:ascii="Arial" w:hAnsi="Arial" w:cs="Arial"/>
          <w:sz w:val="28"/>
          <w:szCs w:val="28"/>
        </w:rPr>
        <w:t>Though the s</w:t>
      </w:r>
      <w:r w:rsidR="009F47A9" w:rsidRPr="00366FA4">
        <w:rPr>
          <w:rFonts w:ascii="Arial" w:hAnsi="Arial" w:cs="Arial"/>
          <w:sz w:val="28"/>
          <w:szCs w:val="28"/>
        </w:rPr>
        <w:t>tatistics about area, production a</w:t>
      </w:r>
      <w:r w:rsidR="00777D49" w:rsidRPr="00366FA4">
        <w:rPr>
          <w:rFonts w:ascii="Arial" w:hAnsi="Arial" w:cs="Arial"/>
          <w:sz w:val="28"/>
          <w:szCs w:val="28"/>
        </w:rPr>
        <w:t>n</w:t>
      </w:r>
      <w:r w:rsidR="009F47A9" w:rsidRPr="00366FA4">
        <w:rPr>
          <w:rFonts w:ascii="Arial" w:hAnsi="Arial" w:cs="Arial"/>
          <w:sz w:val="28"/>
          <w:szCs w:val="28"/>
        </w:rPr>
        <w:t>d yield of soy</w:t>
      </w:r>
      <w:r w:rsidRPr="00366FA4">
        <w:rPr>
          <w:rFonts w:ascii="Arial" w:hAnsi="Arial" w:cs="Arial"/>
          <w:sz w:val="28"/>
          <w:szCs w:val="28"/>
        </w:rPr>
        <w:t>bean in Punjab is not available, h</w:t>
      </w:r>
      <w:r w:rsidR="009F47A9" w:rsidRPr="00366FA4">
        <w:rPr>
          <w:rFonts w:ascii="Arial" w:hAnsi="Arial" w:cs="Arial"/>
          <w:sz w:val="28"/>
          <w:szCs w:val="28"/>
        </w:rPr>
        <w:t xml:space="preserve">owever, </w:t>
      </w:r>
      <w:r w:rsidR="00777D49" w:rsidRPr="00366FA4">
        <w:rPr>
          <w:rFonts w:ascii="Arial" w:hAnsi="Arial" w:cs="Arial"/>
          <w:sz w:val="28"/>
          <w:szCs w:val="28"/>
        </w:rPr>
        <w:t xml:space="preserve">average yield of 1875 kg/ha recorded under FLD in Ludhiana </w:t>
      </w:r>
      <w:r w:rsidR="009F47A9" w:rsidRPr="00366FA4">
        <w:rPr>
          <w:rFonts w:ascii="Arial" w:hAnsi="Arial" w:cs="Arial"/>
          <w:sz w:val="28"/>
          <w:szCs w:val="28"/>
        </w:rPr>
        <w:t xml:space="preserve">district </w:t>
      </w:r>
      <w:r w:rsidR="00777D49" w:rsidRPr="00366FA4">
        <w:rPr>
          <w:rFonts w:ascii="Arial" w:hAnsi="Arial" w:cs="Arial"/>
          <w:sz w:val="28"/>
          <w:szCs w:val="28"/>
        </w:rPr>
        <w:t xml:space="preserve">indicates scope for area </w:t>
      </w:r>
      <w:r w:rsidRPr="00366FA4">
        <w:rPr>
          <w:rFonts w:ascii="Arial" w:hAnsi="Arial" w:cs="Arial"/>
          <w:sz w:val="28"/>
          <w:szCs w:val="28"/>
        </w:rPr>
        <w:t xml:space="preserve">promotion of </w:t>
      </w:r>
      <w:r w:rsidR="00777D49" w:rsidRPr="00366FA4">
        <w:rPr>
          <w:rFonts w:ascii="Arial" w:hAnsi="Arial" w:cs="Arial"/>
          <w:sz w:val="28"/>
          <w:szCs w:val="28"/>
        </w:rPr>
        <w:t xml:space="preserve">soybean </w:t>
      </w:r>
      <w:r w:rsidRPr="00366FA4">
        <w:rPr>
          <w:rFonts w:ascii="Arial" w:hAnsi="Arial" w:cs="Arial"/>
          <w:sz w:val="28"/>
          <w:szCs w:val="28"/>
        </w:rPr>
        <w:t xml:space="preserve">cultivation </w:t>
      </w:r>
      <w:r w:rsidR="00777D49" w:rsidRPr="00366FA4">
        <w:rPr>
          <w:rFonts w:ascii="Arial" w:hAnsi="Arial" w:cs="Arial"/>
          <w:sz w:val="28"/>
          <w:szCs w:val="28"/>
        </w:rPr>
        <w:t xml:space="preserve">in Punjab. </w:t>
      </w:r>
    </w:p>
    <w:p w:rsidR="00366FA4" w:rsidRDefault="00366FA4" w:rsidP="00366FA4">
      <w:pPr>
        <w:pStyle w:val="NoSpacing"/>
        <w:ind w:left="720"/>
        <w:jc w:val="both"/>
        <w:rPr>
          <w:rFonts w:ascii="Arial" w:hAnsi="Arial" w:cs="Arial"/>
          <w:sz w:val="28"/>
          <w:szCs w:val="28"/>
        </w:rPr>
      </w:pPr>
    </w:p>
    <w:p w:rsidR="00366FA4" w:rsidRPr="00366FA4" w:rsidRDefault="00366FA4" w:rsidP="00366FA4">
      <w:pPr>
        <w:pStyle w:val="NoSpacing"/>
        <w:numPr>
          <w:ilvl w:val="0"/>
          <w:numId w:val="1"/>
        </w:numPr>
        <w:jc w:val="both"/>
        <w:rPr>
          <w:rFonts w:ascii="Arial" w:hAnsi="Arial" w:cs="Arial"/>
          <w:sz w:val="28"/>
          <w:szCs w:val="28"/>
        </w:rPr>
      </w:pPr>
      <w:r w:rsidRPr="00366FA4">
        <w:rPr>
          <w:rFonts w:ascii="Arial" w:hAnsi="Arial" w:cs="Arial"/>
          <w:sz w:val="28"/>
          <w:szCs w:val="28"/>
        </w:rPr>
        <w:t xml:space="preserve">Moderate yield gap in the States of MP (36%), Maharashtra (45%) and Rajasthan (26%) </w:t>
      </w:r>
      <w:r w:rsidRPr="00366FA4">
        <w:rPr>
          <w:rFonts w:ascii="Arial" w:hAnsi="Arial" w:cs="Arial"/>
          <w:b/>
          <w:sz w:val="28"/>
          <w:szCs w:val="28"/>
        </w:rPr>
        <w:t>(Figure-2)</w:t>
      </w:r>
      <w:r w:rsidRPr="00366FA4">
        <w:rPr>
          <w:rFonts w:ascii="Arial" w:hAnsi="Arial" w:cs="Arial"/>
          <w:sz w:val="28"/>
          <w:szCs w:val="28"/>
        </w:rPr>
        <w:t xml:space="preserve">, which contributes &gt;95% of total soybean production in the country also indicates possibility of yield improvement atleast by 15-20%. </w:t>
      </w:r>
    </w:p>
    <w:p w:rsidR="00366FA4" w:rsidRPr="00366FA4" w:rsidRDefault="00366FA4" w:rsidP="00366FA4">
      <w:pPr>
        <w:pStyle w:val="NoSpacing"/>
        <w:ind w:left="720"/>
        <w:jc w:val="both"/>
        <w:rPr>
          <w:rFonts w:ascii="Arial" w:hAnsi="Arial" w:cs="Arial"/>
          <w:sz w:val="8"/>
          <w:szCs w:val="28"/>
        </w:rPr>
      </w:pPr>
    </w:p>
    <w:p w:rsidR="00777D49" w:rsidRDefault="000D11CE" w:rsidP="000D11CE">
      <w:pPr>
        <w:pStyle w:val="NoSpacing"/>
        <w:tabs>
          <w:tab w:val="left" w:pos="1648"/>
        </w:tabs>
      </w:pPr>
      <w:r>
        <w:tab/>
      </w:r>
    </w:p>
    <w:p w:rsidR="007248BB" w:rsidRDefault="003919F5" w:rsidP="00B32DD2">
      <w:pPr>
        <w:pStyle w:val="NoSpacing"/>
        <w:numPr>
          <w:ilvl w:val="0"/>
          <w:numId w:val="1"/>
        </w:numPr>
        <w:jc w:val="both"/>
        <w:rPr>
          <w:rFonts w:ascii="Arial" w:hAnsi="Arial" w:cs="Arial"/>
          <w:sz w:val="28"/>
          <w:szCs w:val="28"/>
        </w:rPr>
      </w:pPr>
      <w:r w:rsidRPr="005E63FB">
        <w:rPr>
          <w:rFonts w:ascii="Arial" w:hAnsi="Arial" w:cs="Arial"/>
          <w:sz w:val="28"/>
          <w:szCs w:val="28"/>
        </w:rPr>
        <w:t>Soybean is an exclusively rainfed crop with &lt;1% area under irrigation and more tolerant to dry spell</w:t>
      </w:r>
      <w:r w:rsidR="002A2071" w:rsidRPr="005E63FB">
        <w:rPr>
          <w:rFonts w:ascii="Arial" w:hAnsi="Arial" w:cs="Arial"/>
          <w:sz w:val="28"/>
          <w:szCs w:val="28"/>
        </w:rPr>
        <w:t xml:space="preserve">, </w:t>
      </w:r>
      <w:r w:rsidRPr="005E63FB">
        <w:rPr>
          <w:rFonts w:ascii="Arial" w:hAnsi="Arial" w:cs="Arial"/>
          <w:sz w:val="28"/>
          <w:szCs w:val="28"/>
        </w:rPr>
        <w:t xml:space="preserve">but </w:t>
      </w:r>
      <w:r w:rsidR="00801AED">
        <w:rPr>
          <w:rFonts w:ascii="Arial" w:hAnsi="Arial" w:cs="Arial"/>
          <w:sz w:val="28"/>
          <w:szCs w:val="28"/>
        </w:rPr>
        <w:t>i</w:t>
      </w:r>
      <w:r w:rsidRPr="005E63FB">
        <w:rPr>
          <w:rFonts w:ascii="Arial" w:hAnsi="Arial" w:cs="Arial"/>
          <w:sz w:val="28"/>
          <w:szCs w:val="28"/>
        </w:rPr>
        <w:t xml:space="preserve">s prone to </w:t>
      </w:r>
      <w:r w:rsidR="00802730">
        <w:rPr>
          <w:rFonts w:ascii="Arial" w:hAnsi="Arial" w:cs="Arial"/>
          <w:sz w:val="28"/>
          <w:szCs w:val="28"/>
        </w:rPr>
        <w:t xml:space="preserve">excess rain/water particularly </w:t>
      </w:r>
      <w:r w:rsidR="002A2071" w:rsidRPr="005E63FB">
        <w:rPr>
          <w:rFonts w:ascii="Arial" w:hAnsi="Arial" w:cs="Arial"/>
          <w:sz w:val="28"/>
          <w:szCs w:val="28"/>
        </w:rPr>
        <w:t>under vertisols</w:t>
      </w:r>
      <w:r w:rsidR="00801AED">
        <w:rPr>
          <w:rFonts w:ascii="Arial" w:hAnsi="Arial" w:cs="Arial"/>
          <w:sz w:val="28"/>
          <w:szCs w:val="28"/>
        </w:rPr>
        <w:t>, wherein, s</w:t>
      </w:r>
      <w:r w:rsidR="002A2071" w:rsidRPr="005E63FB">
        <w:rPr>
          <w:rFonts w:ascii="Arial" w:hAnsi="Arial" w:cs="Arial"/>
          <w:sz w:val="28"/>
          <w:szCs w:val="28"/>
        </w:rPr>
        <w:t>oybean is normally sown at the time of onset of monsoon</w:t>
      </w:r>
      <w:r w:rsidR="00801AED">
        <w:rPr>
          <w:rFonts w:ascii="Arial" w:hAnsi="Arial" w:cs="Arial"/>
          <w:sz w:val="28"/>
          <w:szCs w:val="28"/>
        </w:rPr>
        <w:t xml:space="preserve">. Besides, </w:t>
      </w:r>
      <w:r w:rsidR="0058282F">
        <w:rPr>
          <w:rFonts w:ascii="Arial" w:hAnsi="Arial" w:cs="Arial"/>
          <w:sz w:val="28"/>
          <w:szCs w:val="28"/>
        </w:rPr>
        <w:t>c</w:t>
      </w:r>
      <w:r w:rsidR="0058282F" w:rsidRPr="005E63FB">
        <w:rPr>
          <w:rFonts w:ascii="Arial" w:hAnsi="Arial" w:cs="Arial"/>
          <w:sz w:val="28"/>
          <w:szCs w:val="28"/>
        </w:rPr>
        <w:t xml:space="preserve">ontinuous </w:t>
      </w:r>
      <w:r w:rsidR="0058282F">
        <w:rPr>
          <w:rFonts w:ascii="Arial" w:hAnsi="Arial" w:cs="Arial"/>
          <w:sz w:val="28"/>
          <w:szCs w:val="28"/>
        </w:rPr>
        <w:t xml:space="preserve">rains both at the time of </w:t>
      </w:r>
      <w:r w:rsidR="0058282F" w:rsidRPr="005E63FB">
        <w:rPr>
          <w:rFonts w:ascii="Arial" w:hAnsi="Arial" w:cs="Arial"/>
          <w:sz w:val="28"/>
          <w:szCs w:val="28"/>
        </w:rPr>
        <w:t>sowing and at vegetative growth lead</w:t>
      </w:r>
      <w:r w:rsidR="002A2071" w:rsidRPr="005E63FB">
        <w:rPr>
          <w:rFonts w:ascii="Arial" w:hAnsi="Arial" w:cs="Arial"/>
          <w:sz w:val="28"/>
          <w:szCs w:val="28"/>
        </w:rPr>
        <w:t xml:space="preserve"> to </w:t>
      </w:r>
      <w:r w:rsidR="00802730">
        <w:rPr>
          <w:rFonts w:ascii="Arial" w:hAnsi="Arial" w:cs="Arial"/>
          <w:sz w:val="28"/>
          <w:szCs w:val="28"/>
        </w:rPr>
        <w:t>heavy yield losses. R</w:t>
      </w:r>
      <w:r w:rsidR="00366FA4">
        <w:rPr>
          <w:rFonts w:ascii="Arial" w:hAnsi="Arial" w:cs="Arial"/>
          <w:sz w:val="28"/>
          <w:szCs w:val="28"/>
        </w:rPr>
        <w:t>aised–Bed/R</w:t>
      </w:r>
      <w:r w:rsidR="00E61396" w:rsidRPr="005E63FB">
        <w:rPr>
          <w:rFonts w:ascii="Arial" w:hAnsi="Arial" w:cs="Arial"/>
          <w:sz w:val="28"/>
          <w:szCs w:val="28"/>
        </w:rPr>
        <w:t xml:space="preserve">idge &amp; furrow </w:t>
      </w:r>
      <w:r w:rsidR="002A2071" w:rsidRPr="005E63FB">
        <w:rPr>
          <w:rFonts w:ascii="Arial" w:hAnsi="Arial" w:cs="Arial"/>
          <w:sz w:val="28"/>
          <w:szCs w:val="28"/>
        </w:rPr>
        <w:t xml:space="preserve">technology has been found most effective for excess water/moisture </w:t>
      </w:r>
      <w:r w:rsidR="00802730">
        <w:rPr>
          <w:rFonts w:ascii="Arial" w:hAnsi="Arial" w:cs="Arial"/>
          <w:sz w:val="28"/>
          <w:szCs w:val="28"/>
        </w:rPr>
        <w:t>management</w:t>
      </w:r>
      <w:r w:rsidR="002A2071" w:rsidRPr="005E63FB">
        <w:rPr>
          <w:rFonts w:ascii="Arial" w:hAnsi="Arial" w:cs="Arial"/>
          <w:sz w:val="28"/>
          <w:szCs w:val="28"/>
        </w:rPr>
        <w:t>.</w:t>
      </w:r>
      <w:r w:rsidR="00481705" w:rsidRPr="005E63FB">
        <w:rPr>
          <w:rFonts w:ascii="Arial" w:hAnsi="Arial" w:cs="Arial"/>
          <w:sz w:val="28"/>
          <w:szCs w:val="28"/>
        </w:rPr>
        <w:t xml:space="preserve"> </w:t>
      </w:r>
      <w:r w:rsidR="005E63FB" w:rsidRPr="005E63FB">
        <w:rPr>
          <w:rFonts w:ascii="Arial" w:hAnsi="Arial" w:cs="Arial"/>
          <w:sz w:val="28"/>
          <w:szCs w:val="28"/>
        </w:rPr>
        <w:t>Emphasis may be laid on</w:t>
      </w:r>
      <w:r w:rsidR="00481705" w:rsidRPr="005E63FB">
        <w:rPr>
          <w:rFonts w:ascii="Arial" w:hAnsi="Arial" w:cs="Arial"/>
          <w:sz w:val="28"/>
          <w:szCs w:val="28"/>
        </w:rPr>
        <w:t xml:space="preserve"> FLDs</w:t>
      </w:r>
      <w:r w:rsidR="005E63FB" w:rsidRPr="005E63FB">
        <w:rPr>
          <w:rFonts w:ascii="Arial" w:hAnsi="Arial" w:cs="Arial"/>
          <w:sz w:val="28"/>
          <w:szCs w:val="28"/>
        </w:rPr>
        <w:t>/cluster demonstration on raised – bed / ridge &amp; furrow technology</w:t>
      </w:r>
      <w:r w:rsidR="005E63FB">
        <w:rPr>
          <w:rFonts w:ascii="Arial" w:hAnsi="Arial" w:cs="Arial"/>
          <w:sz w:val="28"/>
          <w:szCs w:val="28"/>
        </w:rPr>
        <w:t xml:space="preserve"> </w:t>
      </w:r>
      <w:r w:rsidR="00481705" w:rsidRPr="005E63FB">
        <w:rPr>
          <w:rFonts w:ascii="Arial" w:hAnsi="Arial" w:cs="Arial"/>
          <w:sz w:val="28"/>
          <w:szCs w:val="28"/>
        </w:rPr>
        <w:t xml:space="preserve">in </w:t>
      </w:r>
      <w:r w:rsidR="005E63FB">
        <w:rPr>
          <w:rFonts w:ascii="Arial" w:hAnsi="Arial" w:cs="Arial"/>
          <w:sz w:val="28"/>
          <w:szCs w:val="28"/>
        </w:rPr>
        <w:t xml:space="preserve">all soybean growing </w:t>
      </w:r>
      <w:r w:rsidR="00481705" w:rsidRPr="005E63FB">
        <w:rPr>
          <w:rFonts w:ascii="Arial" w:hAnsi="Arial" w:cs="Arial"/>
          <w:sz w:val="28"/>
          <w:szCs w:val="28"/>
        </w:rPr>
        <w:t xml:space="preserve">States </w:t>
      </w:r>
      <w:r w:rsidR="005E63FB">
        <w:rPr>
          <w:rFonts w:ascii="Arial" w:hAnsi="Arial" w:cs="Arial"/>
          <w:sz w:val="28"/>
          <w:szCs w:val="28"/>
        </w:rPr>
        <w:t>for productivity improvement of soybean, which also save quality seeds (30-35 kg/ha)</w:t>
      </w:r>
      <w:r w:rsidR="00F84694">
        <w:rPr>
          <w:rFonts w:ascii="Arial" w:hAnsi="Arial" w:cs="Arial"/>
          <w:sz w:val="28"/>
          <w:szCs w:val="28"/>
        </w:rPr>
        <w:t xml:space="preserve">. </w:t>
      </w:r>
      <w:r w:rsidR="00366FA4">
        <w:rPr>
          <w:rFonts w:ascii="Arial" w:hAnsi="Arial" w:cs="Arial"/>
          <w:sz w:val="28"/>
          <w:szCs w:val="28"/>
        </w:rPr>
        <w:t>A</w:t>
      </w:r>
      <w:r w:rsidR="00366FA4" w:rsidRPr="005E63FB">
        <w:rPr>
          <w:rFonts w:ascii="Arial" w:hAnsi="Arial" w:cs="Arial"/>
          <w:sz w:val="28"/>
          <w:szCs w:val="28"/>
        </w:rPr>
        <w:t xml:space="preserve">n yield increase </w:t>
      </w:r>
      <w:r w:rsidR="00366FA4">
        <w:rPr>
          <w:rFonts w:ascii="Arial" w:hAnsi="Arial" w:cs="Arial"/>
          <w:sz w:val="28"/>
          <w:szCs w:val="28"/>
        </w:rPr>
        <w:t>o</w:t>
      </w:r>
      <w:r w:rsidR="00366FA4" w:rsidRPr="005E63FB">
        <w:rPr>
          <w:rFonts w:ascii="Arial" w:hAnsi="Arial" w:cs="Arial"/>
          <w:sz w:val="28"/>
          <w:szCs w:val="28"/>
        </w:rPr>
        <w:t>f</w:t>
      </w:r>
      <w:r w:rsidR="00366FA4">
        <w:rPr>
          <w:rFonts w:ascii="Arial" w:hAnsi="Arial" w:cs="Arial"/>
          <w:sz w:val="28"/>
          <w:szCs w:val="28"/>
        </w:rPr>
        <w:t xml:space="preserve"> </w:t>
      </w:r>
      <w:r w:rsidR="00366FA4" w:rsidRPr="005E63FB">
        <w:rPr>
          <w:rFonts w:ascii="Arial" w:hAnsi="Arial" w:cs="Arial"/>
          <w:sz w:val="28"/>
          <w:szCs w:val="28"/>
        </w:rPr>
        <w:t>40-60% has been qu</w:t>
      </w:r>
      <w:r w:rsidR="00366FA4">
        <w:rPr>
          <w:rFonts w:ascii="Arial" w:hAnsi="Arial" w:cs="Arial"/>
          <w:sz w:val="28"/>
          <w:szCs w:val="28"/>
        </w:rPr>
        <w:t xml:space="preserve">oted by adoption </w:t>
      </w:r>
      <w:r w:rsidR="00366FA4" w:rsidRPr="005E63FB">
        <w:rPr>
          <w:rFonts w:ascii="Arial" w:hAnsi="Arial" w:cs="Arial"/>
          <w:sz w:val="28"/>
          <w:szCs w:val="28"/>
        </w:rPr>
        <w:t xml:space="preserve">of </w:t>
      </w:r>
      <w:r w:rsidR="00366FA4">
        <w:rPr>
          <w:rFonts w:ascii="Arial" w:hAnsi="Arial" w:cs="Arial"/>
          <w:sz w:val="28"/>
          <w:szCs w:val="28"/>
        </w:rPr>
        <w:t>this</w:t>
      </w:r>
      <w:r w:rsidR="00366FA4" w:rsidRPr="005E63FB">
        <w:rPr>
          <w:rFonts w:ascii="Arial" w:hAnsi="Arial" w:cs="Arial"/>
          <w:sz w:val="28"/>
          <w:szCs w:val="28"/>
        </w:rPr>
        <w:t xml:space="preserve"> technology</w:t>
      </w:r>
      <w:r w:rsidR="00366FA4">
        <w:rPr>
          <w:rFonts w:ascii="Arial" w:hAnsi="Arial" w:cs="Arial"/>
          <w:sz w:val="28"/>
          <w:szCs w:val="28"/>
        </w:rPr>
        <w:t>.</w:t>
      </w:r>
      <w:r w:rsidR="004E2337">
        <w:rPr>
          <w:rFonts w:ascii="Arial" w:hAnsi="Arial" w:cs="Arial"/>
          <w:sz w:val="28"/>
          <w:szCs w:val="28"/>
        </w:rPr>
        <w:t xml:space="preserve"> At least an overall yield increased of 15-20% could be achieved by adoption of this technology.</w:t>
      </w:r>
    </w:p>
    <w:p w:rsidR="005279F5" w:rsidRDefault="005279F5" w:rsidP="00DB6F6C">
      <w:pPr>
        <w:pStyle w:val="NoSpacing"/>
        <w:ind w:left="720" w:firstLine="720"/>
        <w:jc w:val="both"/>
        <w:rPr>
          <w:rFonts w:ascii="Arial" w:hAnsi="Arial" w:cs="Arial"/>
          <w:sz w:val="28"/>
          <w:szCs w:val="28"/>
        </w:rPr>
      </w:pPr>
    </w:p>
    <w:p w:rsidR="00AD4B33" w:rsidRDefault="00801AED" w:rsidP="004C27C9">
      <w:pPr>
        <w:pStyle w:val="NoSpacing"/>
        <w:ind w:left="720" w:hanging="720"/>
        <w:jc w:val="center"/>
        <w:rPr>
          <w:rFonts w:ascii="Arial" w:hAnsi="Arial" w:cs="Arial"/>
          <w:sz w:val="28"/>
          <w:szCs w:val="28"/>
        </w:rPr>
      </w:pPr>
      <w:r>
        <w:rPr>
          <w:rFonts w:ascii="Arial" w:hAnsi="Arial" w:cs="Arial"/>
          <w:sz w:val="28"/>
          <w:szCs w:val="28"/>
        </w:rPr>
        <w:t>****</w:t>
      </w:r>
      <w:r w:rsidR="005279F5">
        <w:rPr>
          <w:rFonts w:ascii="Arial" w:hAnsi="Arial" w:cs="Arial"/>
          <w:sz w:val="28"/>
          <w:szCs w:val="28"/>
        </w:rPr>
        <w:t>********</w:t>
      </w:r>
    </w:p>
    <w:p w:rsidR="00AD4B33" w:rsidRDefault="00AD4B33">
      <w:pPr>
        <w:rPr>
          <w:rFonts w:ascii="Arial" w:hAnsi="Arial" w:cs="Arial"/>
          <w:sz w:val="28"/>
          <w:szCs w:val="28"/>
        </w:rPr>
      </w:pPr>
      <w:r>
        <w:rPr>
          <w:rFonts w:ascii="Arial" w:hAnsi="Arial" w:cs="Arial"/>
          <w:sz w:val="28"/>
          <w:szCs w:val="28"/>
        </w:rPr>
        <w:br w:type="page"/>
      </w:r>
    </w:p>
    <w:p w:rsidR="00AD4B33" w:rsidRDefault="00AD4B33" w:rsidP="00AD4B33">
      <w:pPr>
        <w:jc w:val="center"/>
        <w:rPr>
          <w:rFonts w:ascii="Arial" w:hAnsi="Arial" w:cs="Arial"/>
          <w:b/>
          <w:sz w:val="28"/>
          <w:szCs w:val="28"/>
          <w:u w:val="single"/>
        </w:rPr>
      </w:pPr>
      <w:r w:rsidRPr="00AD4B33">
        <w:rPr>
          <w:rFonts w:ascii="Arial" w:hAnsi="Arial" w:cs="Arial"/>
          <w:b/>
          <w:sz w:val="28"/>
          <w:szCs w:val="28"/>
          <w:u w:val="single"/>
        </w:rPr>
        <w:lastRenderedPageBreak/>
        <w:t>State wise average yield gaps between FLD and State average yield of soybean (2008-13)</w:t>
      </w:r>
    </w:p>
    <w:p w:rsidR="005B45D5" w:rsidRPr="00AD4B33" w:rsidRDefault="005B45D5" w:rsidP="00AD4B33">
      <w:pPr>
        <w:jc w:val="center"/>
        <w:rPr>
          <w:rFonts w:ascii="Arial" w:hAnsi="Arial" w:cs="Arial"/>
          <w:b/>
          <w:sz w:val="28"/>
          <w:szCs w:val="28"/>
          <w:u w:val="single"/>
        </w:rPr>
      </w:pPr>
    </w:p>
    <w:tbl>
      <w:tblPr>
        <w:tblW w:w="9910" w:type="dxa"/>
        <w:tblInd w:w="98" w:type="dxa"/>
        <w:tblLayout w:type="fixed"/>
        <w:tblLook w:val="04A0"/>
      </w:tblPr>
      <w:tblGrid>
        <w:gridCol w:w="1630"/>
        <w:gridCol w:w="990"/>
        <w:gridCol w:w="1378"/>
        <w:gridCol w:w="974"/>
        <w:gridCol w:w="798"/>
        <w:gridCol w:w="990"/>
        <w:gridCol w:w="1080"/>
        <w:gridCol w:w="1080"/>
        <w:gridCol w:w="990"/>
      </w:tblGrid>
      <w:tr w:rsidR="00AD4B33" w:rsidRPr="00AD4B33" w:rsidTr="00AD4B33">
        <w:trPr>
          <w:trHeight w:val="375"/>
        </w:trPr>
        <w:tc>
          <w:tcPr>
            <w:tcW w:w="163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State</w:t>
            </w:r>
          </w:p>
        </w:tc>
        <w:tc>
          <w:tcPr>
            <w:tcW w:w="4140" w:type="dxa"/>
            <w:gridSpan w:val="4"/>
            <w:tcBorders>
              <w:top w:val="single" w:sz="8" w:space="0" w:color="auto"/>
              <w:left w:val="single" w:sz="4" w:space="0" w:color="auto"/>
              <w:bottom w:val="nil"/>
              <w:right w:val="single" w:sz="4" w:space="0" w:color="auto"/>
            </w:tcBorders>
            <w:shd w:val="clear" w:color="auto" w:fill="auto"/>
            <w:noWrap/>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Average of 2008 - 09 to 2012-13</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 Area of All India</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%Prod</w:t>
            </w:r>
            <w:r>
              <w:rPr>
                <w:rFonts w:ascii="Arial" w:eastAsia="Times New Roman" w:hAnsi="Arial" w:cs="Arial"/>
                <w:b/>
                <w:bCs/>
                <w:color w:val="000000"/>
              </w:rPr>
              <w:t xml:space="preserve">. </w:t>
            </w:r>
            <w:r w:rsidRPr="00AD4B33">
              <w:rPr>
                <w:rFonts w:ascii="Arial" w:eastAsia="Times New Roman" w:hAnsi="Arial" w:cs="Arial"/>
                <w:b/>
                <w:bCs/>
                <w:color w:val="000000"/>
              </w:rPr>
              <w:t>of All India</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 xml:space="preserve">% Yield of FLD  </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Yield gap</w:t>
            </w:r>
          </w:p>
        </w:tc>
      </w:tr>
      <w:tr w:rsidR="00AD4B33" w:rsidRPr="00AD4B33" w:rsidTr="00AD4B33">
        <w:trPr>
          <w:trHeight w:val="555"/>
        </w:trPr>
        <w:tc>
          <w:tcPr>
            <w:tcW w:w="1630" w:type="dxa"/>
            <w:vMerge/>
            <w:tcBorders>
              <w:top w:val="single" w:sz="8" w:space="0" w:color="auto"/>
              <w:left w:val="single" w:sz="8" w:space="0" w:color="auto"/>
              <w:bottom w:val="single" w:sz="8" w:space="0" w:color="000000"/>
              <w:right w:val="nil"/>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Area  (lakh ha)</w:t>
            </w:r>
          </w:p>
        </w:tc>
        <w:tc>
          <w:tcPr>
            <w:tcW w:w="13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Production (lakh tonnes)</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Yield (Kg/ha)</w:t>
            </w:r>
          </w:p>
        </w:tc>
        <w:tc>
          <w:tcPr>
            <w:tcW w:w="7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B33" w:rsidRPr="00AD4B33" w:rsidRDefault="00AD4B33" w:rsidP="00AD4B33">
            <w:pPr>
              <w:spacing w:after="0" w:line="240" w:lineRule="auto"/>
              <w:jc w:val="center"/>
              <w:rPr>
                <w:rFonts w:ascii="Arial" w:eastAsia="Times New Roman" w:hAnsi="Arial" w:cs="Arial"/>
                <w:b/>
                <w:bCs/>
                <w:color w:val="000000"/>
              </w:rPr>
            </w:pPr>
            <w:r w:rsidRPr="00AD4B33">
              <w:rPr>
                <w:rFonts w:ascii="Arial" w:eastAsia="Times New Roman" w:hAnsi="Arial" w:cs="Arial"/>
                <w:b/>
                <w:bCs/>
                <w:color w:val="000000"/>
              </w:rPr>
              <w:t>yield of FLD</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r>
      <w:tr w:rsidR="00AD4B33" w:rsidRPr="00AD4B33" w:rsidTr="00AD4B33">
        <w:trPr>
          <w:trHeight w:val="385"/>
        </w:trPr>
        <w:tc>
          <w:tcPr>
            <w:tcW w:w="1630" w:type="dxa"/>
            <w:vMerge/>
            <w:tcBorders>
              <w:top w:val="single" w:sz="8" w:space="0" w:color="auto"/>
              <w:left w:val="single" w:sz="8" w:space="0" w:color="auto"/>
              <w:bottom w:val="single" w:sz="8" w:space="0" w:color="000000"/>
              <w:right w:val="nil"/>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1378"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AD4B33" w:rsidRPr="00AD4B33" w:rsidRDefault="00AD4B33" w:rsidP="00AD4B33">
            <w:pPr>
              <w:spacing w:after="0" w:line="240" w:lineRule="auto"/>
              <w:rPr>
                <w:rFonts w:ascii="Arial" w:eastAsia="Times New Roman" w:hAnsi="Arial" w:cs="Arial"/>
                <w:b/>
                <w:bCs/>
                <w:color w:val="000000"/>
              </w:rPr>
            </w:pPr>
          </w:p>
        </w:tc>
      </w:tr>
      <w:tr w:rsidR="00AD4B33" w:rsidRPr="00AD4B33" w:rsidTr="00AD4B33">
        <w:trPr>
          <w:trHeight w:val="555"/>
        </w:trPr>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rPr>
                <w:rFonts w:ascii="Arial" w:eastAsia="Times New Roman" w:hAnsi="Arial" w:cs="Arial"/>
                <w:color w:val="000000"/>
              </w:rPr>
            </w:pPr>
            <w:r w:rsidRPr="00AD4B33">
              <w:rPr>
                <w:rFonts w:ascii="Arial" w:eastAsia="Times New Roman" w:hAnsi="Arial" w:cs="Arial"/>
                <w:color w:val="000000"/>
              </w:rPr>
              <w:t xml:space="preserve">Telangana * </w:t>
            </w:r>
          </w:p>
        </w:tc>
        <w:tc>
          <w:tcPr>
            <w:tcW w:w="99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1.43</w:t>
            </w:r>
          </w:p>
        </w:tc>
        <w:tc>
          <w:tcPr>
            <w:tcW w:w="1378"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2.08</w:t>
            </w:r>
          </w:p>
        </w:tc>
        <w:tc>
          <w:tcPr>
            <w:tcW w:w="974"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1455</w:t>
            </w:r>
          </w:p>
        </w:tc>
        <w:tc>
          <w:tcPr>
            <w:tcW w:w="798"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1805</w:t>
            </w:r>
          </w:p>
        </w:tc>
        <w:tc>
          <w:tcPr>
            <w:tcW w:w="99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1.44</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1.75</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81</w:t>
            </w:r>
          </w:p>
        </w:tc>
        <w:tc>
          <w:tcPr>
            <w:tcW w:w="990" w:type="dxa"/>
            <w:tcBorders>
              <w:top w:val="nil"/>
              <w:left w:val="nil"/>
              <w:bottom w:val="single" w:sz="4" w:space="0" w:color="auto"/>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19</w:t>
            </w:r>
          </w:p>
        </w:tc>
      </w:tr>
      <w:tr w:rsidR="00AD4B33" w:rsidRPr="00AD4B33" w:rsidTr="00AD4B33">
        <w:trPr>
          <w:trHeight w:val="555"/>
        </w:trPr>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rPr>
                <w:rFonts w:ascii="Arial" w:eastAsia="Times New Roman" w:hAnsi="Arial" w:cs="Arial"/>
                <w:color w:val="000000"/>
              </w:rPr>
            </w:pPr>
            <w:r w:rsidRPr="00AD4B33">
              <w:rPr>
                <w:rFonts w:ascii="Arial" w:eastAsia="Times New Roman" w:hAnsi="Arial" w:cs="Arial"/>
                <w:color w:val="000000"/>
              </w:rPr>
              <w:t>Chhattisgarh</w:t>
            </w:r>
          </w:p>
        </w:tc>
        <w:tc>
          <w:tcPr>
            <w:tcW w:w="99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1.00</w:t>
            </w:r>
          </w:p>
        </w:tc>
        <w:tc>
          <w:tcPr>
            <w:tcW w:w="1378"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1.02</w:t>
            </w:r>
          </w:p>
        </w:tc>
        <w:tc>
          <w:tcPr>
            <w:tcW w:w="974"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1020</w:t>
            </w:r>
          </w:p>
        </w:tc>
        <w:tc>
          <w:tcPr>
            <w:tcW w:w="798"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2099</w:t>
            </w:r>
          </w:p>
        </w:tc>
        <w:tc>
          <w:tcPr>
            <w:tcW w:w="99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1.01</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0.86</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49</w:t>
            </w:r>
          </w:p>
        </w:tc>
        <w:tc>
          <w:tcPr>
            <w:tcW w:w="990" w:type="dxa"/>
            <w:tcBorders>
              <w:top w:val="nil"/>
              <w:left w:val="nil"/>
              <w:bottom w:val="single" w:sz="4" w:space="0" w:color="auto"/>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51</w:t>
            </w:r>
          </w:p>
        </w:tc>
      </w:tr>
      <w:tr w:rsidR="00AD4B33" w:rsidRPr="00AD4B33" w:rsidTr="00AD4B33">
        <w:trPr>
          <w:trHeight w:val="555"/>
        </w:trPr>
        <w:tc>
          <w:tcPr>
            <w:tcW w:w="1630" w:type="dxa"/>
            <w:tcBorders>
              <w:top w:val="nil"/>
              <w:left w:val="single" w:sz="8" w:space="0" w:color="auto"/>
              <w:bottom w:val="nil"/>
              <w:right w:val="single" w:sz="4" w:space="0" w:color="auto"/>
            </w:tcBorders>
            <w:shd w:val="clear" w:color="auto" w:fill="auto"/>
            <w:noWrap/>
            <w:vAlign w:val="center"/>
            <w:hideMark/>
          </w:tcPr>
          <w:p w:rsidR="00AD4B33" w:rsidRPr="00AD4B33" w:rsidRDefault="00AD4B33" w:rsidP="00AD4B33">
            <w:pPr>
              <w:spacing w:after="0" w:line="240" w:lineRule="auto"/>
              <w:rPr>
                <w:rFonts w:ascii="Arial" w:eastAsia="Times New Roman" w:hAnsi="Arial" w:cs="Arial"/>
                <w:color w:val="000000"/>
              </w:rPr>
            </w:pPr>
            <w:r w:rsidRPr="00AD4B33">
              <w:rPr>
                <w:rFonts w:ascii="Arial" w:eastAsia="Times New Roman" w:hAnsi="Arial" w:cs="Arial"/>
                <w:color w:val="000000"/>
              </w:rPr>
              <w:t xml:space="preserve">Jharkhand </w:t>
            </w:r>
          </w:p>
        </w:tc>
        <w:tc>
          <w:tcPr>
            <w:tcW w:w="990" w:type="dxa"/>
            <w:tcBorders>
              <w:top w:val="nil"/>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0.01</w:t>
            </w:r>
          </w:p>
        </w:tc>
        <w:tc>
          <w:tcPr>
            <w:tcW w:w="1378" w:type="dxa"/>
            <w:tcBorders>
              <w:top w:val="nil"/>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0.00</w:t>
            </w:r>
          </w:p>
        </w:tc>
        <w:tc>
          <w:tcPr>
            <w:tcW w:w="974"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300</w:t>
            </w:r>
          </w:p>
        </w:tc>
        <w:tc>
          <w:tcPr>
            <w:tcW w:w="798"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1290</w:t>
            </w:r>
          </w:p>
        </w:tc>
        <w:tc>
          <w:tcPr>
            <w:tcW w:w="99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0.01</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0.00</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23</w:t>
            </w:r>
          </w:p>
        </w:tc>
        <w:tc>
          <w:tcPr>
            <w:tcW w:w="990" w:type="dxa"/>
            <w:tcBorders>
              <w:top w:val="nil"/>
              <w:left w:val="nil"/>
              <w:bottom w:val="single" w:sz="4" w:space="0" w:color="auto"/>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77</w:t>
            </w:r>
          </w:p>
        </w:tc>
      </w:tr>
      <w:tr w:rsidR="00AD4B33" w:rsidRPr="00AD4B33" w:rsidTr="00AD4B33">
        <w:trPr>
          <w:trHeight w:val="555"/>
        </w:trPr>
        <w:tc>
          <w:tcPr>
            <w:tcW w:w="1630" w:type="dxa"/>
            <w:tcBorders>
              <w:top w:val="single" w:sz="4" w:space="0" w:color="auto"/>
              <w:left w:val="single" w:sz="8" w:space="0" w:color="auto"/>
              <w:bottom w:val="nil"/>
              <w:right w:val="single" w:sz="4" w:space="0" w:color="auto"/>
            </w:tcBorders>
            <w:shd w:val="clear" w:color="auto" w:fill="auto"/>
            <w:noWrap/>
            <w:vAlign w:val="center"/>
            <w:hideMark/>
          </w:tcPr>
          <w:p w:rsidR="00AD4B33" w:rsidRPr="00AD4B33" w:rsidRDefault="00AD4B33" w:rsidP="00AD4B33">
            <w:pPr>
              <w:spacing w:after="0" w:line="240" w:lineRule="auto"/>
              <w:rPr>
                <w:rFonts w:ascii="Arial" w:eastAsia="Times New Roman" w:hAnsi="Arial" w:cs="Arial"/>
                <w:color w:val="000000"/>
              </w:rPr>
            </w:pPr>
            <w:r w:rsidRPr="00AD4B33">
              <w:rPr>
                <w:rFonts w:ascii="Arial" w:eastAsia="Times New Roman" w:hAnsi="Arial" w:cs="Arial"/>
                <w:color w:val="000000"/>
              </w:rPr>
              <w:t>Karnataka</w:t>
            </w:r>
          </w:p>
        </w:tc>
        <w:tc>
          <w:tcPr>
            <w:tcW w:w="990" w:type="dxa"/>
            <w:tcBorders>
              <w:top w:val="single" w:sz="4" w:space="0" w:color="auto"/>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1.70</w:t>
            </w:r>
          </w:p>
        </w:tc>
        <w:tc>
          <w:tcPr>
            <w:tcW w:w="1378" w:type="dxa"/>
            <w:tcBorders>
              <w:top w:val="single" w:sz="4" w:space="0" w:color="auto"/>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1.34</w:t>
            </w:r>
          </w:p>
        </w:tc>
        <w:tc>
          <w:tcPr>
            <w:tcW w:w="974"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788</w:t>
            </w:r>
          </w:p>
        </w:tc>
        <w:tc>
          <w:tcPr>
            <w:tcW w:w="798"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1869</w:t>
            </w:r>
          </w:p>
        </w:tc>
        <w:tc>
          <w:tcPr>
            <w:tcW w:w="99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1.71</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1.13</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42</w:t>
            </w:r>
          </w:p>
        </w:tc>
        <w:tc>
          <w:tcPr>
            <w:tcW w:w="990" w:type="dxa"/>
            <w:tcBorders>
              <w:top w:val="nil"/>
              <w:left w:val="nil"/>
              <w:bottom w:val="single" w:sz="4" w:space="0" w:color="auto"/>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58</w:t>
            </w:r>
          </w:p>
        </w:tc>
      </w:tr>
      <w:tr w:rsidR="00AD4B33" w:rsidRPr="00AD4B33" w:rsidTr="00AD4B33">
        <w:trPr>
          <w:trHeight w:val="555"/>
        </w:trPr>
        <w:tc>
          <w:tcPr>
            <w:tcW w:w="1630" w:type="dxa"/>
            <w:tcBorders>
              <w:top w:val="single" w:sz="4" w:space="0" w:color="auto"/>
              <w:left w:val="single" w:sz="8" w:space="0" w:color="auto"/>
              <w:bottom w:val="nil"/>
              <w:right w:val="single" w:sz="4" w:space="0" w:color="auto"/>
            </w:tcBorders>
            <w:shd w:val="clear" w:color="auto" w:fill="auto"/>
            <w:noWrap/>
            <w:vAlign w:val="center"/>
            <w:hideMark/>
          </w:tcPr>
          <w:p w:rsidR="00AD4B33" w:rsidRPr="00AD4B33" w:rsidRDefault="00AD4B33" w:rsidP="00AD4B33">
            <w:pPr>
              <w:spacing w:after="0" w:line="240" w:lineRule="auto"/>
              <w:rPr>
                <w:rFonts w:ascii="Arial" w:eastAsia="Times New Roman" w:hAnsi="Arial" w:cs="Arial"/>
                <w:color w:val="000000"/>
              </w:rPr>
            </w:pPr>
            <w:r w:rsidRPr="00AD4B33">
              <w:rPr>
                <w:rFonts w:ascii="Arial" w:eastAsia="Times New Roman" w:hAnsi="Arial" w:cs="Arial"/>
                <w:color w:val="000000"/>
              </w:rPr>
              <w:t>MP</w:t>
            </w:r>
          </w:p>
        </w:tc>
        <w:tc>
          <w:tcPr>
            <w:tcW w:w="990" w:type="dxa"/>
            <w:tcBorders>
              <w:top w:val="single" w:sz="4" w:space="0" w:color="auto"/>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55.47</w:t>
            </w:r>
          </w:p>
        </w:tc>
        <w:tc>
          <w:tcPr>
            <w:tcW w:w="1378" w:type="dxa"/>
            <w:tcBorders>
              <w:top w:val="single" w:sz="4" w:space="0" w:color="auto"/>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66.01</w:t>
            </w:r>
          </w:p>
        </w:tc>
        <w:tc>
          <w:tcPr>
            <w:tcW w:w="974"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1190</w:t>
            </w:r>
          </w:p>
        </w:tc>
        <w:tc>
          <w:tcPr>
            <w:tcW w:w="798"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1848</w:t>
            </w:r>
          </w:p>
        </w:tc>
        <w:tc>
          <w:tcPr>
            <w:tcW w:w="99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55.84</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55.47</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64</w:t>
            </w:r>
          </w:p>
        </w:tc>
        <w:tc>
          <w:tcPr>
            <w:tcW w:w="990" w:type="dxa"/>
            <w:tcBorders>
              <w:top w:val="nil"/>
              <w:left w:val="nil"/>
              <w:bottom w:val="single" w:sz="4" w:space="0" w:color="auto"/>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36</w:t>
            </w:r>
          </w:p>
        </w:tc>
      </w:tr>
      <w:tr w:rsidR="00AD4B33" w:rsidRPr="00AD4B33" w:rsidTr="00AD4B33">
        <w:trPr>
          <w:trHeight w:val="555"/>
        </w:trPr>
        <w:tc>
          <w:tcPr>
            <w:tcW w:w="1630" w:type="dxa"/>
            <w:tcBorders>
              <w:top w:val="single" w:sz="4" w:space="0" w:color="auto"/>
              <w:left w:val="single" w:sz="8" w:space="0" w:color="auto"/>
              <w:bottom w:val="nil"/>
              <w:right w:val="single" w:sz="4" w:space="0" w:color="auto"/>
            </w:tcBorders>
            <w:shd w:val="clear" w:color="auto" w:fill="auto"/>
            <w:noWrap/>
            <w:vAlign w:val="center"/>
            <w:hideMark/>
          </w:tcPr>
          <w:p w:rsidR="00AD4B33" w:rsidRPr="00AD4B33" w:rsidRDefault="00AD4B33" w:rsidP="00AD4B33">
            <w:pPr>
              <w:spacing w:after="0" w:line="240" w:lineRule="auto"/>
              <w:rPr>
                <w:rFonts w:ascii="Arial" w:eastAsia="Times New Roman" w:hAnsi="Arial" w:cs="Arial"/>
                <w:color w:val="000000"/>
              </w:rPr>
            </w:pPr>
            <w:r w:rsidRPr="00AD4B33">
              <w:rPr>
                <w:rFonts w:ascii="Arial" w:eastAsia="Times New Roman" w:hAnsi="Arial" w:cs="Arial"/>
                <w:color w:val="000000"/>
              </w:rPr>
              <w:t>Maharashtra</w:t>
            </w:r>
          </w:p>
        </w:tc>
        <w:tc>
          <w:tcPr>
            <w:tcW w:w="990" w:type="dxa"/>
            <w:tcBorders>
              <w:top w:val="single" w:sz="4" w:space="0" w:color="auto"/>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30.08</w:t>
            </w:r>
          </w:p>
        </w:tc>
        <w:tc>
          <w:tcPr>
            <w:tcW w:w="1378" w:type="dxa"/>
            <w:tcBorders>
              <w:top w:val="single" w:sz="4" w:space="0" w:color="auto"/>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35.82</w:t>
            </w:r>
          </w:p>
        </w:tc>
        <w:tc>
          <w:tcPr>
            <w:tcW w:w="974"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1191</w:t>
            </w:r>
          </w:p>
        </w:tc>
        <w:tc>
          <w:tcPr>
            <w:tcW w:w="798"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2161</w:t>
            </w:r>
          </w:p>
        </w:tc>
        <w:tc>
          <w:tcPr>
            <w:tcW w:w="99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30.28</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30.10</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55</w:t>
            </w:r>
          </w:p>
        </w:tc>
        <w:tc>
          <w:tcPr>
            <w:tcW w:w="990" w:type="dxa"/>
            <w:tcBorders>
              <w:top w:val="nil"/>
              <w:left w:val="nil"/>
              <w:bottom w:val="single" w:sz="4" w:space="0" w:color="auto"/>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45</w:t>
            </w:r>
          </w:p>
        </w:tc>
      </w:tr>
      <w:tr w:rsidR="00AD4B33" w:rsidRPr="00AD4B33" w:rsidTr="00AD4B33">
        <w:trPr>
          <w:trHeight w:val="555"/>
        </w:trPr>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4B33" w:rsidRPr="00AD4B33" w:rsidRDefault="00AD4B33" w:rsidP="00AD4B33">
            <w:pPr>
              <w:spacing w:after="0" w:line="240" w:lineRule="auto"/>
              <w:rPr>
                <w:rFonts w:ascii="Arial" w:eastAsia="Times New Roman" w:hAnsi="Arial" w:cs="Arial"/>
                <w:color w:val="000000"/>
              </w:rPr>
            </w:pPr>
            <w:r w:rsidRPr="00AD4B33">
              <w:rPr>
                <w:rFonts w:ascii="Arial" w:eastAsia="Times New Roman" w:hAnsi="Arial" w:cs="Arial"/>
                <w:color w:val="000000"/>
              </w:rPr>
              <w:t>Rajasthan</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8.29</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11.39</w:t>
            </w:r>
          </w:p>
        </w:tc>
        <w:tc>
          <w:tcPr>
            <w:tcW w:w="974"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1374</w:t>
            </w:r>
          </w:p>
        </w:tc>
        <w:tc>
          <w:tcPr>
            <w:tcW w:w="798"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1643</w:t>
            </w:r>
          </w:p>
        </w:tc>
        <w:tc>
          <w:tcPr>
            <w:tcW w:w="99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8.35</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9.57</w:t>
            </w:r>
          </w:p>
        </w:tc>
        <w:tc>
          <w:tcPr>
            <w:tcW w:w="1080" w:type="dxa"/>
            <w:tcBorders>
              <w:top w:val="nil"/>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84</w:t>
            </w:r>
          </w:p>
        </w:tc>
        <w:tc>
          <w:tcPr>
            <w:tcW w:w="990" w:type="dxa"/>
            <w:tcBorders>
              <w:top w:val="nil"/>
              <w:left w:val="nil"/>
              <w:bottom w:val="single" w:sz="4" w:space="0" w:color="auto"/>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26</w:t>
            </w:r>
          </w:p>
        </w:tc>
      </w:tr>
      <w:tr w:rsidR="00AD4B33" w:rsidRPr="00AD4B33" w:rsidTr="00AD4B33">
        <w:trPr>
          <w:trHeight w:val="555"/>
        </w:trPr>
        <w:tc>
          <w:tcPr>
            <w:tcW w:w="1630" w:type="dxa"/>
            <w:tcBorders>
              <w:top w:val="nil"/>
              <w:left w:val="single" w:sz="8" w:space="0" w:color="auto"/>
              <w:bottom w:val="nil"/>
              <w:right w:val="single" w:sz="4" w:space="0" w:color="auto"/>
            </w:tcBorders>
            <w:shd w:val="clear" w:color="auto" w:fill="auto"/>
            <w:noWrap/>
            <w:vAlign w:val="bottom"/>
            <w:hideMark/>
          </w:tcPr>
          <w:p w:rsidR="00AD4B33" w:rsidRPr="00AD4B33" w:rsidRDefault="00AD4B33" w:rsidP="00AD4B33">
            <w:pPr>
              <w:spacing w:after="0" w:line="240" w:lineRule="auto"/>
              <w:rPr>
                <w:rFonts w:ascii="Arial" w:eastAsia="Times New Roman" w:hAnsi="Arial" w:cs="Arial"/>
                <w:color w:val="000000"/>
              </w:rPr>
            </w:pPr>
            <w:r w:rsidRPr="00AD4B33">
              <w:rPr>
                <w:rFonts w:ascii="Arial" w:eastAsia="Times New Roman" w:hAnsi="Arial" w:cs="Arial"/>
                <w:color w:val="000000"/>
              </w:rPr>
              <w:t>Punjab</w:t>
            </w:r>
          </w:p>
        </w:tc>
        <w:tc>
          <w:tcPr>
            <w:tcW w:w="990" w:type="dxa"/>
            <w:tcBorders>
              <w:top w:val="nil"/>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0.00</w:t>
            </w:r>
          </w:p>
        </w:tc>
        <w:tc>
          <w:tcPr>
            <w:tcW w:w="1378" w:type="dxa"/>
            <w:tcBorders>
              <w:top w:val="nil"/>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0.00</w:t>
            </w:r>
          </w:p>
        </w:tc>
        <w:tc>
          <w:tcPr>
            <w:tcW w:w="974" w:type="dxa"/>
            <w:tcBorders>
              <w:top w:val="nil"/>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0.00</w:t>
            </w:r>
          </w:p>
        </w:tc>
        <w:tc>
          <w:tcPr>
            <w:tcW w:w="798" w:type="dxa"/>
            <w:tcBorders>
              <w:top w:val="nil"/>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1875</w:t>
            </w:r>
          </w:p>
        </w:tc>
        <w:tc>
          <w:tcPr>
            <w:tcW w:w="990" w:type="dxa"/>
            <w:tcBorders>
              <w:top w:val="nil"/>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0.00</w:t>
            </w:r>
          </w:p>
        </w:tc>
        <w:tc>
          <w:tcPr>
            <w:tcW w:w="1080" w:type="dxa"/>
            <w:tcBorders>
              <w:top w:val="nil"/>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0.00</w:t>
            </w:r>
          </w:p>
        </w:tc>
        <w:tc>
          <w:tcPr>
            <w:tcW w:w="1080" w:type="dxa"/>
            <w:tcBorders>
              <w:top w:val="nil"/>
              <w:left w:val="nil"/>
              <w:bottom w:val="nil"/>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w:t>
            </w:r>
          </w:p>
        </w:tc>
        <w:tc>
          <w:tcPr>
            <w:tcW w:w="990" w:type="dxa"/>
            <w:tcBorders>
              <w:top w:val="nil"/>
              <w:left w:val="nil"/>
              <w:bottom w:val="nil"/>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color w:val="000000"/>
              </w:rPr>
            </w:pPr>
            <w:r w:rsidRPr="00AD4B33">
              <w:rPr>
                <w:rFonts w:ascii="Arial" w:eastAsia="Times New Roman" w:hAnsi="Arial" w:cs="Arial"/>
                <w:color w:val="000000"/>
              </w:rPr>
              <w:t>0</w:t>
            </w:r>
          </w:p>
        </w:tc>
      </w:tr>
      <w:tr w:rsidR="00AD4B33" w:rsidRPr="00AD4B33" w:rsidTr="00AD4B33">
        <w:trPr>
          <w:trHeight w:val="555"/>
        </w:trPr>
        <w:tc>
          <w:tcPr>
            <w:tcW w:w="16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4B33" w:rsidRPr="00AD4B33" w:rsidRDefault="00AD4B33" w:rsidP="00AD4B33">
            <w:pPr>
              <w:spacing w:after="0" w:line="240" w:lineRule="auto"/>
              <w:rPr>
                <w:rFonts w:ascii="Arial" w:eastAsia="Times New Roman" w:hAnsi="Arial" w:cs="Arial"/>
                <w:b/>
                <w:bCs/>
                <w:color w:val="000000"/>
              </w:rPr>
            </w:pPr>
            <w:r w:rsidRPr="00AD4B33">
              <w:rPr>
                <w:rFonts w:ascii="Arial" w:eastAsia="Times New Roman" w:hAnsi="Arial" w:cs="Arial"/>
                <w:b/>
                <w:bCs/>
                <w:color w:val="000000"/>
              </w:rPr>
              <w:t>Others</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1.35</w:t>
            </w:r>
          </w:p>
        </w:tc>
        <w:tc>
          <w:tcPr>
            <w:tcW w:w="1378" w:type="dxa"/>
            <w:tcBorders>
              <w:top w:val="single" w:sz="8" w:space="0" w:color="auto"/>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1.34</w:t>
            </w:r>
          </w:p>
        </w:tc>
        <w:tc>
          <w:tcPr>
            <w:tcW w:w="974" w:type="dxa"/>
            <w:tcBorders>
              <w:top w:val="single" w:sz="8" w:space="0" w:color="auto"/>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993</w:t>
            </w:r>
          </w:p>
        </w:tc>
        <w:tc>
          <w:tcPr>
            <w:tcW w:w="798" w:type="dxa"/>
            <w:tcBorders>
              <w:top w:val="single" w:sz="8" w:space="0" w:color="auto"/>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0</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1.36</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1.13</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0</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0</w:t>
            </w:r>
          </w:p>
        </w:tc>
      </w:tr>
      <w:tr w:rsidR="00AD4B33" w:rsidRPr="00AD4B33" w:rsidTr="00AD4B33">
        <w:trPr>
          <w:trHeight w:val="555"/>
        </w:trPr>
        <w:tc>
          <w:tcPr>
            <w:tcW w:w="1630" w:type="dxa"/>
            <w:tcBorders>
              <w:top w:val="nil"/>
              <w:left w:val="single" w:sz="8" w:space="0" w:color="auto"/>
              <w:bottom w:val="single" w:sz="8" w:space="0" w:color="auto"/>
              <w:right w:val="single" w:sz="4" w:space="0" w:color="auto"/>
            </w:tcBorders>
            <w:shd w:val="clear" w:color="auto" w:fill="auto"/>
            <w:noWrap/>
            <w:vAlign w:val="bottom"/>
            <w:hideMark/>
          </w:tcPr>
          <w:p w:rsidR="00AD4B33" w:rsidRPr="00AD4B33" w:rsidRDefault="00AD4B33" w:rsidP="00AD4B33">
            <w:pPr>
              <w:spacing w:after="0" w:line="240" w:lineRule="auto"/>
              <w:rPr>
                <w:rFonts w:ascii="Arial" w:eastAsia="Times New Roman" w:hAnsi="Arial" w:cs="Arial"/>
                <w:b/>
                <w:bCs/>
                <w:color w:val="000000"/>
              </w:rPr>
            </w:pPr>
            <w:r w:rsidRPr="00AD4B33">
              <w:rPr>
                <w:rFonts w:ascii="Arial" w:eastAsia="Times New Roman" w:hAnsi="Arial" w:cs="Arial"/>
                <w:b/>
                <w:bCs/>
                <w:color w:val="000000"/>
              </w:rPr>
              <w:t>All India</w:t>
            </w:r>
          </w:p>
        </w:tc>
        <w:tc>
          <w:tcPr>
            <w:tcW w:w="990" w:type="dxa"/>
            <w:tcBorders>
              <w:top w:val="nil"/>
              <w:left w:val="nil"/>
              <w:bottom w:val="single" w:sz="8"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99.33</w:t>
            </w:r>
          </w:p>
        </w:tc>
        <w:tc>
          <w:tcPr>
            <w:tcW w:w="1378" w:type="dxa"/>
            <w:tcBorders>
              <w:top w:val="nil"/>
              <w:left w:val="nil"/>
              <w:bottom w:val="single" w:sz="8"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119.00</w:t>
            </w:r>
          </w:p>
        </w:tc>
        <w:tc>
          <w:tcPr>
            <w:tcW w:w="974" w:type="dxa"/>
            <w:tcBorders>
              <w:top w:val="nil"/>
              <w:left w:val="nil"/>
              <w:bottom w:val="single" w:sz="8"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1198</w:t>
            </w:r>
          </w:p>
        </w:tc>
        <w:tc>
          <w:tcPr>
            <w:tcW w:w="798" w:type="dxa"/>
            <w:tcBorders>
              <w:top w:val="nil"/>
              <w:left w:val="nil"/>
              <w:bottom w:val="single" w:sz="8"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1824</w:t>
            </w:r>
          </w:p>
        </w:tc>
        <w:tc>
          <w:tcPr>
            <w:tcW w:w="990" w:type="dxa"/>
            <w:tcBorders>
              <w:top w:val="nil"/>
              <w:left w:val="nil"/>
              <w:bottom w:val="single" w:sz="8"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100.00</w:t>
            </w:r>
          </w:p>
        </w:tc>
        <w:tc>
          <w:tcPr>
            <w:tcW w:w="1080" w:type="dxa"/>
            <w:tcBorders>
              <w:top w:val="nil"/>
              <w:left w:val="nil"/>
              <w:bottom w:val="single" w:sz="8"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100.00</w:t>
            </w:r>
          </w:p>
        </w:tc>
        <w:tc>
          <w:tcPr>
            <w:tcW w:w="1080" w:type="dxa"/>
            <w:tcBorders>
              <w:top w:val="nil"/>
              <w:left w:val="nil"/>
              <w:bottom w:val="single" w:sz="8" w:space="0" w:color="auto"/>
              <w:right w:val="single" w:sz="4"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66</w:t>
            </w:r>
          </w:p>
        </w:tc>
        <w:tc>
          <w:tcPr>
            <w:tcW w:w="990" w:type="dxa"/>
            <w:tcBorders>
              <w:top w:val="nil"/>
              <w:left w:val="nil"/>
              <w:bottom w:val="single" w:sz="8" w:space="0" w:color="auto"/>
              <w:right w:val="single" w:sz="8" w:space="0" w:color="auto"/>
            </w:tcBorders>
            <w:shd w:val="clear" w:color="auto" w:fill="auto"/>
            <w:noWrap/>
            <w:vAlign w:val="center"/>
            <w:hideMark/>
          </w:tcPr>
          <w:p w:rsidR="00AD4B33" w:rsidRPr="00AD4B33" w:rsidRDefault="00AD4B33" w:rsidP="00AD4B33">
            <w:pPr>
              <w:spacing w:after="0" w:line="240" w:lineRule="auto"/>
              <w:jc w:val="right"/>
              <w:rPr>
                <w:rFonts w:ascii="Arial" w:eastAsia="Times New Roman" w:hAnsi="Arial" w:cs="Arial"/>
                <w:b/>
                <w:bCs/>
                <w:color w:val="000000"/>
              </w:rPr>
            </w:pPr>
            <w:r w:rsidRPr="00AD4B33">
              <w:rPr>
                <w:rFonts w:ascii="Arial" w:eastAsia="Times New Roman" w:hAnsi="Arial" w:cs="Arial"/>
                <w:b/>
                <w:bCs/>
                <w:color w:val="000000"/>
              </w:rPr>
              <w:t>34</w:t>
            </w:r>
          </w:p>
        </w:tc>
      </w:tr>
    </w:tbl>
    <w:p w:rsidR="00985381" w:rsidRPr="00366FA4" w:rsidRDefault="00AD4B33" w:rsidP="00AD4B33">
      <w:pPr>
        <w:pStyle w:val="NoSpacing"/>
        <w:rPr>
          <w:rFonts w:ascii="Arial" w:hAnsi="Arial" w:cs="Arial"/>
          <w:b/>
          <w:i/>
          <w:sz w:val="24"/>
          <w:szCs w:val="28"/>
        </w:rPr>
      </w:pPr>
      <w:r w:rsidRPr="00AD4B33">
        <w:rPr>
          <w:rFonts w:ascii="Arial" w:hAnsi="Arial" w:cs="Arial"/>
          <w:sz w:val="28"/>
          <w:szCs w:val="28"/>
        </w:rPr>
        <w:t xml:space="preserve">* </w:t>
      </w:r>
      <w:r w:rsidRPr="00366FA4">
        <w:rPr>
          <w:rFonts w:ascii="Arial" w:hAnsi="Arial" w:cs="Arial"/>
          <w:b/>
          <w:i/>
          <w:sz w:val="24"/>
          <w:szCs w:val="28"/>
        </w:rPr>
        <w:t>Soybean growing districts of AP are now</w:t>
      </w:r>
      <w:r w:rsidR="00366FA4">
        <w:rPr>
          <w:rFonts w:ascii="Arial" w:hAnsi="Arial" w:cs="Arial"/>
          <w:b/>
          <w:i/>
          <w:sz w:val="24"/>
          <w:szCs w:val="28"/>
        </w:rPr>
        <w:t xml:space="preserve"> covered </w:t>
      </w:r>
      <w:r w:rsidRPr="00366FA4">
        <w:rPr>
          <w:rFonts w:ascii="Arial" w:hAnsi="Arial" w:cs="Arial"/>
          <w:b/>
          <w:i/>
          <w:sz w:val="24"/>
          <w:szCs w:val="28"/>
        </w:rPr>
        <w:t>under Telangana</w:t>
      </w:r>
    </w:p>
    <w:p w:rsidR="00985381" w:rsidRDefault="00985381">
      <w:pPr>
        <w:rPr>
          <w:rFonts w:ascii="Arial" w:hAnsi="Arial" w:cs="Arial"/>
          <w:i/>
          <w:sz w:val="28"/>
          <w:szCs w:val="28"/>
        </w:rPr>
      </w:pPr>
      <w:r>
        <w:rPr>
          <w:rFonts w:ascii="Arial" w:hAnsi="Arial" w:cs="Arial"/>
          <w:i/>
          <w:sz w:val="28"/>
          <w:szCs w:val="28"/>
        </w:rPr>
        <w:br w:type="page"/>
      </w:r>
    </w:p>
    <w:p w:rsidR="00563CD6" w:rsidRPr="0017623D" w:rsidRDefault="00563CD6">
      <w:pPr>
        <w:rPr>
          <w:rFonts w:ascii="Arial" w:hAnsi="Arial" w:cs="Arial"/>
          <w:i/>
          <w:sz w:val="2"/>
          <w:szCs w:val="28"/>
        </w:rPr>
      </w:pPr>
    </w:p>
    <w:p w:rsidR="005279F5" w:rsidRDefault="00563CD6" w:rsidP="00AD4B33">
      <w:pPr>
        <w:pStyle w:val="NoSpacing"/>
        <w:rPr>
          <w:rFonts w:ascii="Arial" w:hAnsi="Arial" w:cs="Arial"/>
          <w:sz w:val="28"/>
          <w:szCs w:val="28"/>
        </w:rPr>
      </w:pPr>
      <w:r w:rsidRPr="00563CD6">
        <w:rPr>
          <w:rFonts w:ascii="Arial" w:hAnsi="Arial" w:cs="Arial"/>
          <w:noProof/>
          <w:sz w:val="28"/>
          <w:szCs w:val="28"/>
          <w:lang w:val="en-IN" w:eastAsia="en-IN"/>
        </w:rPr>
        <w:drawing>
          <wp:inline distT="0" distB="0" distL="0" distR="0">
            <wp:extent cx="5940669" cy="3780692"/>
            <wp:effectExtent l="19050" t="0" r="21981"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623D" w:rsidRDefault="0017623D" w:rsidP="00AD4B33">
      <w:pPr>
        <w:pStyle w:val="NoSpacing"/>
        <w:rPr>
          <w:rFonts w:ascii="Arial" w:hAnsi="Arial" w:cs="Arial"/>
          <w:sz w:val="28"/>
          <w:szCs w:val="28"/>
        </w:rPr>
      </w:pPr>
    </w:p>
    <w:p w:rsidR="0081786B" w:rsidRDefault="0081786B" w:rsidP="00AD4B33">
      <w:pPr>
        <w:pStyle w:val="NoSpacing"/>
        <w:rPr>
          <w:rFonts w:ascii="Arial" w:hAnsi="Arial" w:cs="Arial"/>
          <w:sz w:val="28"/>
          <w:szCs w:val="28"/>
        </w:rPr>
      </w:pPr>
    </w:p>
    <w:p w:rsidR="0017623D" w:rsidRDefault="00391225" w:rsidP="0081786B">
      <w:pPr>
        <w:pStyle w:val="NoSpacing"/>
        <w:jc w:val="center"/>
        <w:rPr>
          <w:rFonts w:ascii="Arial" w:hAnsi="Arial" w:cs="Arial"/>
          <w:sz w:val="28"/>
          <w:szCs w:val="28"/>
        </w:rPr>
      </w:pPr>
      <w:r w:rsidRPr="00391225">
        <w:rPr>
          <w:rFonts w:ascii="Arial" w:hAnsi="Arial" w:cs="Arial"/>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71.3pt;margin-top:134.25pt;width:370.4pt;height:0;z-index:251658240" o:connectortype="straight"/>
        </w:pict>
      </w:r>
      <w:r w:rsidR="0017623D" w:rsidRPr="0017623D">
        <w:rPr>
          <w:rFonts w:ascii="Arial" w:hAnsi="Arial" w:cs="Arial"/>
          <w:noProof/>
          <w:sz w:val="28"/>
          <w:szCs w:val="28"/>
          <w:lang w:val="en-IN" w:eastAsia="en-IN"/>
        </w:rPr>
        <w:drawing>
          <wp:inline distT="0" distB="0" distL="0" distR="0">
            <wp:extent cx="5938129" cy="3270738"/>
            <wp:effectExtent l="19050" t="0" r="24521" b="586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1A2C" w:rsidRDefault="00A01A2C" w:rsidP="0081786B">
      <w:pPr>
        <w:pStyle w:val="NoSpacing"/>
        <w:jc w:val="center"/>
        <w:rPr>
          <w:rFonts w:ascii="Arial" w:hAnsi="Arial" w:cs="Arial"/>
          <w:sz w:val="28"/>
          <w:szCs w:val="28"/>
        </w:rPr>
      </w:pPr>
    </w:p>
    <w:p w:rsidR="00A01A2C" w:rsidRDefault="00A01A2C">
      <w:pPr>
        <w:rPr>
          <w:rFonts w:ascii="Arial" w:hAnsi="Arial" w:cs="Arial"/>
          <w:sz w:val="28"/>
          <w:szCs w:val="28"/>
        </w:rPr>
      </w:pPr>
      <w:r>
        <w:rPr>
          <w:rFonts w:ascii="Arial" w:hAnsi="Arial" w:cs="Arial"/>
          <w:sz w:val="28"/>
          <w:szCs w:val="28"/>
        </w:rPr>
        <w:br w:type="page"/>
      </w:r>
    </w:p>
    <w:p w:rsidR="00A01A2C" w:rsidRPr="005E63FB" w:rsidRDefault="00391225" w:rsidP="0081786B">
      <w:pPr>
        <w:pStyle w:val="NoSpacing"/>
        <w:jc w:val="center"/>
        <w:rPr>
          <w:rFonts w:ascii="Arial" w:hAnsi="Arial" w:cs="Arial"/>
          <w:sz w:val="28"/>
          <w:szCs w:val="28"/>
        </w:rPr>
      </w:pPr>
      <w:r w:rsidRPr="00391225">
        <w:rPr>
          <w:rFonts w:ascii="Arial" w:hAnsi="Arial" w:cs="Arial"/>
          <w:noProof/>
          <w:sz w:val="28"/>
          <w:szCs w:val="28"/>
        </w:rPr>
        <w:lastRenderedPageBreak/>
        <w:pict>
          <v:shape id="_x0000_s1027" type="#_x0000_t32" style="position:absolute;left:0;text-align:left;margin-left:115.6pt;margin-top:91.4pt;width:261pt;height:.7pt;z-index:251659264" o:connectortype="straight"/>
        </w:pict>
      </w:r>
      <w:r w:rsidR="00A01A2C" w:rsidRPr="00A01A2C">
        <w:rPr>
          <w:rFonts w:ascii="Arial" w:hAnsi="Arial" w:cs="Arial"/>
          <w:noProof/>
          <w:sz w:val="28"/>
          <w:szCs w:val="28"/>
          <w:lang w:val="en-IN" w:eastAsia="en-IN"/>
        </w:rPr>
        <w:drawing>
          <wp:inline distT="0" distB="0" distL="0" distR="0">
            <wp:extent cx="5095875" cy="323850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A01A2C" w:rsidRPr="005E63FB" w:rsidSect="00E10A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8F7" w:rsidRPr="00456288" w:rsidRDefault="005208F7" w:rsidP="006152D0">
      <w:pPr>
        <w:pStyle w:val="NoSpacing"/>
        <w:rPr>
          <w:rFonts w:cs="Mangal"/>
          <w:sz w:val="24"/>
          <w:szCs w:val="24"/>
          <w:lang w:bidi="hi-IN"/>
        </w:rPr>
      </w:pPr>
      <w:r>
        <w:separator/>
      </w:r>
    </w:p>
  </w:endnote>
  <w:endnote w:type="continuationSeparator" w:id="1">
    <w:p w:rsidR="005208F7" w:rsidRPr="00456288" w:rsidRDefault="005208F7" w:rsidP="006152D0">
      <w:pPr>
        <w:pStyle w:val="NoSpacing"/>
        <w:rPr>
          <w:rFonts w:cs="Mangal"/>
          <w:sz w:val="24"/>
          <w:szCs w:val="24"/>
          <w:lang w:bidi="hi-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8F7" w:rsidRPr="00456288" w:rsidRDefault="005208F7" w:rsidP="006152D0">
      <w:pPr>
        <w:pStyle w:val="NoSpacing"/>
        <w:rPr>
          <w:rFonts w:cs="Mangal"/>
          <w:sz w:val="24"/>
          <w:szCs w:val="24"/>
          <w:lang w:bidi="hi-IN"/>
        </w:rPr>
      </w:pPr>
      <w:r>
        <w:separator/>
      </w:r>
    </w:p>
  </w:footnote>
  <w:footnote w:type="continuationSeparator" w:id="1">
    <w:p w:rsidR="005208F7" w:rsidRPr="00456288" w:rsidRDefault="005208F7" w:rsidP="006152D0">
      <w:pPr>
        <w:pStyle w:val="NoSpacing"/>
        <w:rPr>
          <w:rFonts w:cs="Mangal"/>
          <w:sz w:val="24"/>
          <w:szCs w:val="24"/>
          <w:lang w:bidi="hi-I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9A4"/>
    <w:multiLevelType w:val="hybridMultilevel"/>
    <w:tmpl w:val="54A2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A76B9"/>
    <w:multiLevelType w:val="hybridMultilevel"/>
    <w:tmpl w:val="A4C49030"/>
    <w:lvl w:ilvl="0" w:tplc="0ABE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5A6ED0"/>
    <w:multiLevelType w:val="hybridMultilevel"/>
    <w:tmpl w:val="8AB8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BB0CE0"/>
    <w:rsid w:val="000A06D9"/>
    <w:rsid w:val="000D11CE"/>
    <w:rsid w:val="0014439D"/>
    <w:rsid w:val="0017623D"/>
    <w:rsid w:val="001E1E11"/>
    <w:rsid w:val="001F3E0D"/>
    <w:rsid w:val="00254C84"/>
    <w:rsid w:val="002A2071"/>
    <w:rsid w:val="002F4856"/>
    <w:rsid w:val="00324664"/>
    <w:rsid w:val="00351C24"/>
    <w:rsid w:val="00366FA4"/>
    <w:rsid w:val="00391225"/>
    <w:rsid w:val="003919F5"/>
    <w:rsid w:val="003B1538"/>
    <w:rsid w:val="003C644F"/>
    <w:rsid w:val="004708BF"/>
    <w:rsid w:val="00481705"/>
    <w:rsid w:val="004C27C9"/>
    <w:rsid w:val="004E2337"/>
    <w:rsid w:val="004F6C52"/>
    <w:rsid w:val="005208F7"/>
    <w:rsid w:val="005279F5"/>
    <w:rsid w:val="00563CD6"/>
    <w:rsid w:val="0058282F"/>
    <w:rsid w:val="00582FB5"/>
    <w:rsid w:val="005B45D5"/>
    <w:rsid w:val="005E63FB"/>
    <w:rsid w:val="005F0358"/>
    <w:rsid w:val="005F1937"/>
    <w:rsid w:val="006152D0"/>
    <w:rsid w:val="006F354E"/>
    <w:rsid w:val="006F4EC0"/>
    <w:rsid w:val="00717343"/>
    <w:rsid w:val="007248BB"/>
    <w:rsid w:val="00777D49"/>
    <w:rsid w:val="007C125E"/>
    <w:rsid w:val="007D23DD"/>
    <w:rsid w:val="00801AED"/>
    <w:rsid w:val="00802730"/>
    <w:rsid w:val="0081786B"/>
    <w:rsid w:val="008431E5"/>
    <w:rsid w:val="008A564E"/>
    <w:rsid w:val="00902A9C"/>
    <w:rsid w:val="00913E23"/>
    <w:rsid w:val="009423BE"/>
    <w:rsid w:val="00947281"/>
    <w:rsid w:val="00953632"/>
    <w:rsid w:val="00961C08"/>
    <w:rsid w:val="00985381"/>
    <w:rsid w:val="00987250"/>
    <w:rsid w:val="00987FC9"/>
    <w:rsid w:val="009A54B8"/>
    <w:rsid w:val="009B3882"/>
    <w:rsid w:val="009F47A9"/>
    <w:rsid w:val="00A01A2C"/>
    <w:rsid w:val="00AD3E92"/>
    <w:rsid w:val="00AD4B33"/>
    <w:rsid w:val="00B17D76"/>
    <w:rsid w:val="00B32DD2"/>
    <w:rsid w:val="00BB0CE0"/>
    <w:rsid w:val="00C14EC8"/>
    <w:rsid w:val="00CA3BCF"/>
    <w:rsid w:val="00CE5294"/>
    <w:rsid w:val="00DA0EB8"/>
    <w:rsid w:val="00DB6F6C"/>
    <w:rsid w:val="00E10A67"/>
    <w:rsid w:val="00E61396"/>
    <w:rsid w:val="00F615B5"/>
    <w:rsid w:val="00F71D33"/>
    <w:rsid w:val="00F84694"/>
    <w:rsid w:val="00FF28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CE0"/>
    <w:pPr>
      <w:spacing w:after="0" w:line="240" w:lineRule="auto"/>
    </w:pPr>
  </w:style>
  <w:style w:type="paragraph" w:styleId="ListParagraph">
    <w:name w:val="List Paragraph"/>
    <w:basedOn w:val="Normal"/>
    <w:uiPriority w:val="34"/>
    <w:qFormat/>
    <w:rsid w:val="006F354E"/>
    <w:pPr>
      <w:ind w:left="720"/>
      <w:contextualSpacing/>
    </w:pPr>
  </w:style>
  <w:style w:type="table" w:styleId="TableGrid">
    <w:name w:val="Table Grid"/>
    <w:basedOn w:val="TableNormal"/>
    <w:uiPriority w:val="59"/>
    <w:rsid w:val="007C12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E6"/>
    <w:rPr>
      <w:rFonts w:ascii="Tahoma" w:hAnsi="Tahoma" w:cs="Tahoma"/>
      <w:sz w:val="16"/>
      <w:szCs w:val="16"/>
    </w:rPr>
  </w:style>
  <w:style w:type="paragraph" w:styleId="Header">
    <w:name w:val="header"/>
    <w:basedOn w:val="Normal"/>
    <w:link w:val="HeaderChar"/>
    <w:uiPriority w:val="99"/>
    <w:semiHidden/>
    <w:unhideWhenUsed/>
    <w:rsid w:val="006152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52D0"/>
  </w:style>
  <w:style w:type="paragraph" w:styleId="Footer">
    <w:name w:val="footer"/>
    <w:basedOn w:val="Normal"/>
    <w:link w:val="FooterChar"/>
    <w:uiPriority w:val="99"/>
    <w:semiHidden/>
    <w:unhideWhenUsed/>
    <w:rsid w:val="006152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52D0"/>
  </w:style>
  <w:style w:type="character" w:customStyle="1" w:styleId="apple-converted-space">
    <w:name w:val="apple-converted-space"/>
    <w:basedOn w:val="DefaultParagraphFont"/>
    <w:rsid w:val="004F6C52"/>
  </w:style>
</w:styles>
</file>

<file path=word/webSettings.xml><?xml version="1.0" encoding="utf-8"?>
<w:webSettings xmlns:r="http://schemas.openxmlformats.org/officeDocument/2006/relationships" xmlns:w="http://schemas.openxmlformats.org/wordprocessingml/2006/main">
  <w:divs>
    <w:div w:id="5567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J%20P%20Singh\Desktop\FLDs\Analysis%20of%20FL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r%20J%20P%20Singh\Desktop\Analysis%20of%20FL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r%20J%20P%20Singh\Desktop\Analysis%20of%20FL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lgn="ctr">
              <a:defRPr lang="en-US"/>
            </a:pPr>
            <a:r>
              <a:rPr lang="en-US"/>
              <a:t> Figure-I:  State Average yield and Yield of FLD</a:t>
            </a:r>
          </a:p>
        </c:rich>
      </c:tx>
    </c:title>
    <c:plotArea>
      <c:layout/>
      <c:barChart>
        <c:barDir val="col"/>
        <c:grouping val="clustered"/>
        <c:ser>
          <c:idx val="0"/>
          <c:order val="0"/>
          <c:tx>
            <c:strRef>
              <c:f>graph!$B$3:$B$5</c:f>
              <c:strCache>
                <c:ptCount val="1"/>
                <c:pt idx="0">
                  <c:v>State wise average yield gaps between FLD and State average yield of soybean (2008-13) Yield (Kg/ha)</c:v>
                </c:pt>
              </c:strCache>
            </c:strRef>
          </c:tx>
          <c:dLbls>
            <c:txPr>
              <a:bodyPr/>
              <a:lstStyle/>
              <a:p>
                <a:pPr>
                  <a:defRPr lang="en-US"/>
                </a:pPr>
                <a:endParaRPr lang="en-US"/>
              </a:p>
            </c:txPr>
            <c:showVal val="1"/>
          </c:dLbls>
          <c:cat>
            <c:strRef>
              <c:f>graph!$A$6:$A$17</c:f>
              <c:strCache>
                <c:ptCount val="12"/>
                <c:pt idx="2">
                  <c:v>Telangana </c:v>
                </c:pt>
                <c:pt idx="3">
                  <c:v>Chhattisgarh</c:v>
                </c:pt>
                <c:pt idx="4">
                  <c:v>Jharkhand </c:v>
                </c:pt>
                <c:pt idx="5">
                  <c:v>Karnataka</c:v>
                </c:pt>
                <c:pt idx="6">
                  <c:v>MP</c:v>
                </c:pt>
                <c:pt idx="7">
                  <c:v>Maharashtra</c:v>
                </c:pt>
                <c:pt idx="8">
                  <c:v>Rajasthan</c:v>
                </c:pt>
                <c:pt idx="9">
                  <c:v>All India</c:v>
                </c:pt>
                <c:pt idx="11">
                  <c:v>* Soybean growing districts of AP are now under Telangana </c:v>
                </c:pt>
              </c:strCache>
            </c:strRef>
          </c:cat>
          <c:val>
            <c:numRef>
              <c:f>graph!$B$6:$B$17</c:f>
              <c:numCache>
                <c:formatCode>General</c:formatCode>
                <c:ptCount val="12"/>
                <c:pt idx="2" formatCode="0">
                  <c:v>1455</c:v>
                </c:pt>
                <c:pt idx="3" formatCode="0">
                  <c:v>1020</c:v>
                </c:pt>
                <c:pt idx="4" formatCode="0">
                  <c:v>300</c:v>
                </c:pt>
                <c:pt idx="5" formatCode="0">
                  <c:v>788</c:v>
                </c:pt>
                <c:pt idx="6" formatCode="0">
                  <c:v>1190</c:v>
                </c:pt>
                <c:pt idx="7" formatCode="0">
                  <c:v>1191</c:v>
                </c:pt>
                <c:pt idx="8" formatCode="0">
                  <c:v>1374</c:v>
                </c:pt>
                <c:pt idx="9" formatCode="0">
                  <c:v>1198</c:v>
                </c:pt>
              </c:numCache>
            </c:numRef>
          </c:val>
        </c:ser>
        <c:ser>
          <c:idx val="1"/>
          <c:order val="1"/>
          <c:tx>
            <c:strRef>
              <c:f>graph!$C$3:$C$5</c:f>
              <c:strCache>
                <c:ptCount val="1"/>
                <c:pt idx="0">
                  <c:v>State wise average yield gaps between FLD and State average yield of soybean (2008-13) 
 yield of FLD 
</c:v>
                </c:pt>
              </c:strCache>
            </c:strRef>
          </c:tx>
          <c:dLbls>
            <c:txPr>
              <a:bodyPr/>
              <a:lstStyle/>
              <a:p>
                <a:pPr>
                  <a:defRPr lang="en-US"/>
                </a:pPr>
                <a:endParaRPr lang="en-US"/>
              </a:p>
            </c:txPr>
            <c:showVal val="1"/>
          </c:dLbls>
          <c:cat>
            <c:strRef>
              <c:f>graph!$A$6:$A$17</c:f>
              <c:strCache>
                <c:ptCount val="12"/>
                <c:pt idx="2">
                  <c:v>Telangana </c:v>
                </c:pt>
                <c:pt idx="3">
                  <c:v>Chhattisgarh</c:v>
                </c:pt>
                <c:pt idx="4">
                  <c:v>Jharkhand </c:v>
                </c:pt>
                <c:pt idx="5">
                  <c:v>Karnataka</c:v>
                </c:pt>
                <c:pt idx="6">
                  <c:v>MP</c:v>
                </c:pt>
                <c:pt idx="7">
                  <c:v>Maharashtra</c:v>
                </c:pt>
                <c:pt idx="8">
                  <c:v>Rajasthan</c:v>
                </c:pt>
                <c:pt idx="9">
                  <c:v>All India</c:v>
                </c:pt>
                <c:pt idx="11">
                  <c:v>* Soybean growing districts of AP are now under Telangana </c:v>
                </c:pt>
              </c:strCache>
            </c:strRef>
          </c:cat>
          <c:val>
            <c:numRef>
              <c:f>graph!$C$6:$C$17</c:f>
              <c:numCache>
                <c:formatCode>General</c:formatCode>
                <c:ptCount val="12"/>
                <c:pt idx="2">
                  <c:v>1805</c:v>
                </c:pt>
                <c:pt idx="3">
                  <c:v>2099</c:v>
                </c:pt>
                <c:pt idx="4">
                  <c:v>1290</c:v>
                </c:pt>
                <c:pt idx="5">
                  <c:v>1869</c:v>
                </c:pt>
                <c:pt idx="6">
                  <c:v>1848</c:v>
                </c:pt>
                <c:pt idx="7">
                  <c:v>2161</c:v>
                </c:pt>
                <c:pt idx="8">
                  <c:v>1643</c:v>
                </c:pt>
                <c:pt idx="9" formatCode="0">
                  <c:v>1824</c:v>
                </c:pt>
              </c:numCache>
            </c:numRef>
          </c:val>
        </c:ser>
        <c:dLbls>
          <c:showVal val="1"/>
        </c:dLbls>
        <c:axId val="123711872"/>
        <c:axId val="123713408"/>
      </c:barChart>
      <c:catAx>
        <c:axId val="123711872"/>
        <c:scaling>
          <c:orientation val="minMax"/>
        </c:scaling>
        <c:axPos val="b"/>
        <c:majorTickMark val="none"/>
        <c:tickLblPos val="nextTo"/>
        <c:txPr>
          <a:bodyPr/>
          <a:lstStyle/>
          <a:p>
            <a:pPr>
              <a:defRPr lang="en-US"/>
            </a:pPr>
            <a:endParaRPr lang="en-US"/>
          </a:p>
        </c:txPr>
        <c:crossAx val="123713408"/>
        <c:crosses val="autoZero"/>
        <c:auto val="1"/>
        <c:lblAlgn val="ctr"/>
        <c:lblOffset val="100"/>
      </c:catAx>
      <c:valAx>
        <c:axId val="123713408"/>
        <c:scaling>
          <c:orientation val="minMax"/>
        </c:scaling>
        <c:delete val="1"/>
        <c:axPos val="l"/>
        <c:numFmt formatCode="General" sourceLinked="1"/>
        <c:tickLblPos val="nextTo"/>
        <c:crossAx val="1237118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6161243995443991"/>
          <c:y val="0.27999051139015851"/>
          <c:w val="0.81219702597209653"/>
          <c:h val="0.38961578782244216"/>
        </c:manualLayout>
      </c:layout>
      <c:barChart>
        <c:barDir val="col"/>
        <c:grouping val="clustered"/>
        <c:ser>
          <c:idx val="0"/>
          <c:order val="0"/>
          <c:tx>
            <c:strRef>
              <c:f>Sheet6!$B$2:$B$3</c:f>
              <c:strCache>
                <c:ptCount val="1"/>
                <c:pt idx="0">
                  <c:v>State wise average yield 
gaps between SAY and FLD 
of soybean (2008-13) Yield gap</c:v>
                </c:pt>
              </c:strCache>
            </c:strRef>
          </c:tx>
          <c:cat>
            <c:strRef>
              <c:f>Sheet6!$A$4:$A$11</c:f>
              <c:strCache>
                <c:ptCount val="8"/>
                <c:pt idx="0">
                  <c:v>Jharkhand </c:v>
                </c:pt>
                <c:pt idx="1">
                  <c:v>Karnataka</c:v>
                </c:pt>
                <c:pt idx="2">
                  <c:v>Chhattisgarh</c:v>
                </c:pt>
                <c:pt idx="3">
                  <c:v>Maharashtra</c:v>
                </c:pt>
                <c:pt idx="4">
                  <c:v>MP</c:v>
                </c:pt>
                <c:pt idx="5">
                  <c:v>Rajasthan</c:v>
                </c:pt>
                <c:pt idx="6">
                  <c:v>Telangana * </c:v>
                </c:pt>
                <c:pt idx="7">
                  <c:v>All India</c:v>
                </c:pt>
              </c:strCache>
            </c:strRef>
          </c:cat>
          <c:val>
            <c:numRef>
              <c:f>Sheet6!$B$4:$B$11</c:f>
              <c:numCache>
                <c:formatCode>0</c:formatCode>
                <c:ptCount val="8"/>
                <c:pt idx="0">
                  <c:v>77</c:v>
                </c:pt>
                <c:pt idx="1">
                  <c:v>58</c:v>
                </c:pt>
                <c:pt idx="2">
                  <c:v>51</c:v>
                </c:pt>
                <c:pt idx="3">
                  <c:v>45</c:v>
                </c:pt>
                <c:pt idx="4">
                  <c:v>36</c:v>
                </c:pt>
                <c:pt idx="5">
                  <c:v>26</c:v>
                </c:pt>
                <c:pt idx="6">
                  <c:v>19</c:v>
                </c:pt>
                <c:pt idx="7" formatCode="General">
                  <c:v>34</c:v>
                </c:pt>
              </c:numCache>
            </c:numRef>
          </c:val>
        </c:ser>
        <c:axId val="125419904"/>
        <c:axId val="125421440"/>
      </c:barChart>
      <c:catAx>
        <c:axId val="125419904"/>
        <c:scaling>
          <c:orientation val="minMax"/>
        </c:scaling>
        <c:axPos val="b"/>
        <c:tickLblPos val="nextTo"/>
        <c:txPr>
          <a:bodyPr/>
          <a:lstStyle/>
          <a:p>
            <a:pPr>
              <a:defRPr lang="en-US"/>
            </a:pPr>
            <a:endParaRPr lang="en-US"/>
          </a:p>
        </c:txPr>
        <c:crossAx val="125421440"/>
        <c:crosses val="autoZero"/>
        <c:auto val="1"/>
        <c:lblAlgn val="ctr"/>
        <c:lblOffset val="100"/>
      </c:catAx>
      <c:valAx>
        <c:axId val="125421440"/>
        <c:scaling>
          <c:orientation val="minMax"/>
        </c:scaling>
        <c:axPos val="l"/>
        <c:numFmt formatCode="0" sourceLinked="1"/>
        <c:tickLblPos val="nextTo"/>
        <c:txPr>
          <a:bodyPr/>
          <a:lstStyle/>
          <a:p>
            <a:pPr>
              <a:defRPr lang="en-US"/>
            </a:pPr>
            <a:endParaRPr lang="en-US"/>
          </a:p>
        </c:txPr>
        <c:crossAx val="125419904"/>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20300218722659671"/>
          <c:y val="0.26436351706036748"/>
          <c:w val="0.69547003499562554"/>
          <c:h val="0.35140602216389638"/>
        </c:manualLayout>
      </c:layout>
      <c:lineChart>
        <c:grouping val="standard"/>
        <c:ser>
          <c:idx val="0"/>
          <c:order val="0"/>
          <c:tx>
            <c:strRef>
              <c:f>Sheet7!$B$3</c:f>
              <c:strCache>
                <c:ptCount val="1"/>
                <c:pt idx="0">
                  <c:v>% yield of FLD</c:v>
                </c:pt>
              </c:strCache>
            </c:strRef>
          </c:tx>
          <c:marker>
            <c:symbol val="none"/>
          </c:marker>
          <c:cat>
            <c:strRef>
              <c:f>Sheet7!$A$4:$A$11</c:f>
              <c:strCache>
                <c:ptCount val="8"/>
                <c:pt idx="0">
                  <c:v>Rajasthan</c:v>
                </c:pt>
                <c:pt idx="1">
                  <c:v>Telangana * </c:v>
                </c:pt>
                <c:pt idx="2">
                  <c:v>MP</c:v>
                </c:pt>
                <c:pt idx="3">
                  <c:v>Maharashtra</c:v>
                </c:pt>
                <c:pt idx="4">
                  <c:v>Chhattisgarh</c:v>
                </c:pt>
                <c:pt idx="5">
                  <c:v>Karnataka</c:v>
                </c:pt>
                <c:pt idx="6">
                  <c:v>Jharkhand </c:v>
                </c:pt>
                <c:pt idx="7">
                  <c:v>All India</c:v>
                </c:pt>
              </c:strCache>
            </c:strRef>
          </c:cat>
          <c:val>
            <c:numRef>
              <c:f>Sheet7!$B$4:$B$11</c:f>
              <c:numCache>
                <c:formatCode>0</c:formatCode>
                <c:ptCount val="8"/>
                <c:pt idx="0">
                  <c:v>83.624133381594049</c:v>
                </c:pt>
                <c:pt idx="1">
                  <c:v>80.584235708889452</c:v>
                </c:pt>
                <c:pt idx="2">
                  <c:v>64.394622263740814</c:v>
                </c:pt>
                <c:pt idx="3">
                  <c:v>55.105250721198864</c:v>
                </c:pt>
                <c:pt idx="4">
                  <c:v>48.594568842305939</c:v>
                </c:pt>
                <c:pt idx="5">
                  <c:v>42.174173040002529</c:v>
                </c:pt>
                <c:pt idx="6">
                  <c:v>23.255813953488371</c:v>
                </c:pt>
                <c:pt idx="7">
                  <c:v>65.681292731476319</c:v>
                </c:pt>
              </c:numCache>
            </c:numRef>
          </c:val>
        </c:ser>
        <c:marker val="1"/>
        <c:axId val="132125440"/>
        <c:axId val="132126976"/>
      </c:lineChart>
      <c:catAx>
        <c:axId val="132125440"/>
        <c:scaling>
          <c:orientation val="minMax"/>
        </c:scaling>
        <c:axPos val="b"/>
        <c:tickLblPos val="nextTo"/>
        <c:txPr>
          <a:bodyPr/>
          <a:lstStyle/>
          <a:p>
            <a:pPr>
              <a:defRPr lang="en-US"/>
            </a:pPr>
            <a:endParaRPr lang="en-US"/>
          </a:p>
        </c:txPr>
        <c:crossAx val="132126976"/>
        <c:crosses val="autoZero"/>
        <c:auto val="1"/>
        <c:lblAlgn val="ctr"/>
        <c:lblOffset val="100"/>
      </c:catAx>
      <c:valAx>
        <c:axId val="132126976"/>
        <c:scaling>
          <c:orientation val="minMax"/>
        </c:scaling>
        <c:axPos val="l"/>
        <c:numFmt formatCode="0" sourceLinked="1"/>
        <c:tickLblPos val="nextTo"/>
        <c:txPr>
          <a:bodyPr/>
          <a:lstStyle/>
          <a:p>
            <a:pPr>
              <a:defRPr lang="en-US"/>
            </a:pPr>
            <a:endParaRPr lang="en-US"/>
          </a:p>
        </c:txPr>
        <c:crossAx val="132125440"/>
        <c:crosses val="autoZero"/>
        <c:crossBetween val="between"/>
      </c:valAx>
      <c:spPr>
        <a:noFill/>
      </c:spPr>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0.33036</cdr:x>
      <cdr:y>0.89213</cdr:y>
    </cdr:from>
    <cdr:to>
      <cdr:x>0.55179</cdr:x>
      <cdr:y>0.96501</cdr:y>
    </cdr:to>
    <cdr:sp macro="" textlink="">
      <cdr:nvSpPr>
        <cdr:cNvPr id="2" name="TextBox 1"/>
        <cdr:cNvSpPr txBox="1"/>
      </cdr:nvSpPr>
      <cdr:spPr>
        <a:xfrm xmlns:a="http://schemas.openxmlformats.org/drawingml/2006/main">
          <a:off x="1762125" y="2914651"/>
          <a:ext cx="1181100"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latin typeface="Arial" pitchFamily="34" charset="0"/>
              <a:cs typeface="Arial" pitchFamily="34" charset="0"/>
            </a:rPr>
            <a:t>States</a:t>
          </a:r>
        </a:p>
      </cdr:txBody>
    </cdr:sp>
  </cdr:relSizeAnchor>
  <cdr:relSizeAnchor xmlns:cdr="http://schemas.openxmlformats.org/drawingml/2006/chartDrawing">
    <cdr:from>
      <cdr:x>0.03431</cdr:x>
      <cdr:y>0.36735</cdr:y>
    </cdr:from>
    <cdr:to>
      <cdr:x>0.19897</cdr:x>
      <cdr:y>0.64723</cdr:y>
    </cdr:to>
    <cdr:sp macro="" textlink="">
      <cdr:nvSpPr>
        <cdr:cNvPr id="3" name="TextBox 2"/>
        <cdr:cNvSpPr txBox="1"/>
      </cdr:nvSpPr>
      <cdr:spPr>
        <a:xfrm xmlns:a="http://schemas.openxmlformats.org/drawingml/2006/main">
          <a:off x="190500" y="1200151"/>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0.04588</cdr:x>
      <cdr:y>0.31742</cdr:y>
    </cdr:from>
    <cdr:to>
      <cdr:x>0.1274</cdr:x>
      <cdr:y>0.61196</cdr:y>
    </cdr:to>
    <cdr:sp macro="" textlink="">
      <cdr:nvSpPr>
        <cdr:cNvPr id="4" name="TextBox 3"/>
        <cdr:cNvSpPr txBox="1"/>
      </cdr:nvSpPr>
      <cdr:spPr>
        <a:xfrm xmlns:a="http://schemas.openxmlformats.org/drawingml/2006/main" rot="16200000">
          <a:off x="0" y="1291822"/>
          <a:ext cx="962286" cy="45268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Yield gap(%)</a:t>
          </a:r>
        </a:p>
      </cdr:txBody>
    </cdr:sp>
  </cdr:relSizeAnchor>
  <cdr:relSizeAnchor xmlns:cdr="http://schemas.openxmlformats.org/drawingml/2006/chartDrawing">
    <cdr:from>
      <cdr:x>0.12693</cdr:x>
      <cdr:y>0.08455</cdr:y>
    </cdr:from>
    <cdr:to>
      <cdr:x>0.2916</cdr:x>
      <cdr:y>0.36443</cdr:y>
    </cdr:to>
    <cdr:sp macro="" textlink="">
      <cdr:nvSpPr>
        <cdr:cNvPr id="5" name="TextBox 4"/>
        <cdr:cNvSpPr txBox="1"/>
      </cdr:nvSpPr>
      <cdr:spPr>
        <a:xfrm xmlns:a="http://schemas.openxmlformats.org/drawingml/2006/main">
          <a:off x="704850" y="27622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0.21955</cdr:x>
      <cdr:y>0.10787</cdr:y>
    </cdr:from>
    <cdr:to>
      <cdr:x>0.8988</cdr:x>
      <cdr:y>0.24781</cdr:y>
    </cdr:to>
    <cdr:sp macro="" textlink="">
      <cdr:nvSpPr>
        <cdr:cNvPr id="6" name="TextBox 5"/>
        <cdr:cNvSpPr txBox="1"/>
      </cdr:nvSpPr>
      <cdr:spPr>
        <a:xfrm xmlns:a="http://schemas.openxmlformats.org/drawingml/2006/main">
          <a:off x="1219200" y="352426"/>
          <a:ext cx="3771900" cy="4572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rtl="0"/>
          <a:r>
            <a:rPr lang="en-US" sz="1200" b="1" i="0" baseline="0">
              <a:latin typeface="Arial" pitchFamily="34" charset="0"/>
              <a:ea typeface="+mn-ea"/>
              <a:cs typeface="Arial" pitchFamily="34" charset="0"/>
            </a:rPr>
            <a:t>Figure-2 :Average yield  gaps between SAY and FLD of soybean (2008-13) Yield gap</a:t>
          </a:r>
          <a:endParaRPr lang="en-US" sz="1200" b="1">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0.09583</cdr:x>
      <cdr:y>0.07292</cdr:y>
    </cdr:from>
    <cdr:to>
      <cdr:x>0.84583</cdr:x>
      <cdr:y>0.27431</cdr:y>
    </cdr:to>
    <cdr:sp macro="" textlink="">
      <cdr:nvSpPr>
        <cdr:cNvPr id="2" name="TextBox 1"/>
        <cdr:cNvSpPr txBox="1"/>
      </cdr:nvSpPr>
      <cdr:spPr>
        <a:xfrm xmlns:a="http://schemas.openxmlformats.org/drawingml/2006/main">
          <a:off x="438150" y="200025"/>
          <a:ext cx="3429000" cy="552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0.12083</cdr:x>
      <cdr:y>0.07292</cdr:y>
    </cdr:from>
    <cdr:to>
      <cdr:x>0.81042</cdr:x>
      <cdr:y>0.29167</cdr:y>
    </cdr:to>
    <cdr:sp macro="" textlink="">
      <cdr:nvSpPr>
        <cdr:cNvPr id="3" name="TextBox 2"/>
        <cdr:cNvSpPr txBox="1"/>
      </cdr:nvSpPr>
      <cdr:spPr>
        <a:xfrm xmlns:a="http://schemas.openxmlformats.org/drawingml/2006/main">
          <a:off x="552450" y="200025"/>
          <a:ext cx="3152775" cy="600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latin typeface="Arial" pitchFamily="34" charset="0"/>
              <a:cs typeface="Arial" pitchFamily="34" charset="0"/>
            </a:rPr>
            <a:t>Figure-3: Percent yield potential of FLDs realized by the states</a:t>
          </a:r>
          <a:r>
            <a:rPr lang="en-US" sz="1200" b="1" baseline="0">
              <a:latin typeface="Arial" pitchFamily="34" charset="0"/>
              <a:cs typeface="Arial" pitchFamily="34" charset="0"/>
            </a:rPr>
            <a:t> under soybean</a:t>
          </a:r>
          <a:endParaRPr lang="en-US" sz="1200" b="1">
            <a:latin typeface="Arial" pitchFamily="34" charset="0"/>
            <a:cs typeface="Arial" pitchFamily="34" charset="0"/>
          </a:endParaRPr>
        </a:p>
      </cdr:txBody>
    </cdr:sp>
  </cdr:relSizeAnchor>
  <cdr:relSizeAnchor xmlns:cdr="http://schemas.openxmlformats.org/drawingml/2006/chartDrawing">
    <cdr:from>
      <cdr:x>0.28958</cdr:x>
      <cdr:y>0.66667</cdr:y>
    </cdr:from>
    <cdr:to>
      <cdr:x>0.48958</cdr:x>
      <cdr:y>1</cdr:y>
    </cdr:to>
    <cdr:sp macro="" textlink="">
      <cdr:nvSpPr>
        <cdr:cNvPr id="4" name="TextBox 3"/>
        <cdr:cNvSpPr txBox="1"/>
      </cdr:nvSpPr>
      <cdr:spPr>
        <a:xfrm xmlns:a="http://schemas.openxmlformats.org/drawingml/2006/main">
          <a:off x="1323975" y="22002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0.25417</cdr:x>
      <cdr:y>0.66667</cdr:y>
    </cdr:from>
    <cdr:to>
      <cdr:x>0.45417</cdr:x>
      <cdr:y>1</cdr:y>
    </cdr:to>
    <cdr:sp macro="" textlink="">
      <cdr:nvSpPr>
        <cdr:cNvPr id="5" name="TextBox 4"/>
        <cdr:cNvSpPr txBox="1"/>
      </cdr:nvSpPr>
      <cdr:spPr>
        <a:xfrm xmlns:a="http://schemas.openxmlformats.org/drawingml/2006/main">
          <a:off x="1162050" y="22098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0.28333</cdr:x>
      <cdr:y>0.87847</cdr:y>
    </cdr:from>
    <cdr:to>
      <cdr:x>0.61875</cdr:x>
      <cdr:y>0.97222</cdr:y>
    </cdr:to>
    <cdr:sp macro="" textlink="">
      <cdr:nvSpPr>
        <cdr:cNvPr id="6" name="TextBox 5"/>
        <cdr:cNvSpPr txBox="1"/>
      </cdr:nvSpPr>
      <cdr:spPr>
        <a:xfrm xmlns:a="http://schemas.openxmlformats.org/drawingml/2006/main">
          <a:off x="1295400" y="2409825"/>
          <a:ext cx="1533525"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latin typeface="Arial" pitchFamily="34" charset="0"/>
              <a:cs typeface="Arial" pitchFamily="34" charset="0"/>
            </a:rPr>
            <a:t>States</a:t>
          </a:r>
        </a:p>
      </cdr:txBody>
    </cdr:sp>
  </cdr:relSizeAnchor>
  <cdr:relSizeAnchor xmlns:cdr="http://schemas.openxmlformats.org/drawingml/2006/chartDrawing">
    <cdr:from>
      <cdr:x>0.03828</cdr:x>
      <cdr:y>0.30339</cdr:y>
    </cdr:from>
    <cdr:to>
      <cdr:x>0.11016</cdr:x>
      <cdr:y>0.55078</cdr:y>
    </cdr:to>
    <cdr:sp macro="" textlink="">
      <cdr:nvSpPr>
        <cdr:cNvPr id="7" name="TextBox 6"/>
        <cdr:cNvSpPr txBox="1"/>
      </cdr:nvSpPr>
      <cdr:spPr>
        <a:xfrm xmlns:a="http://schemas.openxmlformats.org/drawingml/2006/main" rot="16200000">
          <a:off x="0" y="1007267"/>
          <a:ext cx="678658" cy="32861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latin typeface="Arial" pitchFamily="34" charset="0"/>
              <a:cs typeface="Arial" pitchFamily="34" charset="0"/>
            </a:rPr>
            <a:t>Percent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 P Singh</dc:creator>
  <cp:lastModifiedBy>oilseeds</cp:lastModifiedBy>
  <cp:revision>2</cp:revision>
  <cp:lastPrinted>2015-05-25T10:23:00Z</cp:lastPrinted>
  <dcterms:created xsi:type="dcterms:W3CDTF">2015-07-27T09:01:00Z</dcterms:created>
  <dcterms:modified xsi:type="dcterms:W3CDTF">2015-07-27T09:01:00Z</dcterms:modified>
</cp:coreProperties>
</file>